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imes New Roman" w:hAnsi="Times New Roman" w:eastAsia="方正黑体_GBK"/>
          <w:bCs/>
          <w:kern w:val="0"/>
          <w:sz w:val="32"/>
          <w:szCs w:val="32"/>
        </w:rPr>
      </w:pPr>
      <w:r>
        <w:rPr>
          <w:rFonts w:hint="eastAsia" w:ascii="Times New Roman" w:hAnsi="Times New Roman" w:eastAsia="方正黑体_GBK"/>
          <w:bCs/>
          <w:kern w:val="0"/>
          <w:sz w:val="28"/>
        </w:rPr>
        <w:t>附件</w:t>
      </w:r>
    </w:p>
    <w:p>
      <w:pPr>
        <w:jc w:val="center"/>
        <w:rPr>
          <w:rFonts w:ascii="Times New Roman" w:hAnsi="Times New Roman" w:eastAsia="方正黑体_GBK" w:cs="仿宋_GB2312"/>
          <w:bCs/>
          <w:kern w:val="0"/>
          <w:sz w:val="28"/>
          <w:szCs w:val="32"/>
        </w:rPr>
      </w:pPr>
      <w:r>
        <w:rPr>
          <w:rFonts w:hint="eastAsia" w:ascii="Times New Roman" w:hAnsi="Times New Roman" w:eastAsia="方正黑体_GBK" w:cs="仿宋_GB2312"/>
          <w:bCs/>
          <w:kern w:val="0"/>
          <w:sz w:val="28"/>
          <w:szCs w:val="32"/>
        </w:rPr>
        <w:t>危大工程以及超过一定规模的危大工程范围</w:t>
      </w:r>
    </w:p>
    <w:tbl>
      <w:tblPr>
        <w:tblStyle w:val="13"/>
        <w:tblW w:w="13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318"/>
        <w:gridCol w:w="855"/>
        <w:gridCol w:w="3192"/>
        <w:gridCol w:w="4104"/>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59" w:type="dxa"/>
            <w:vAlign w:val="center"/>
          </w:tcPr>
          <w:p>
            <w:pPr>
              <w:widowControl/>
              <w:snapToGrid w:val="0"/>
              <w:spacing w:line="240" w:lineRule="atLeast"/>
              <w:jc w:val="center"/>
              <w:textAlignment w:val="center"/>
              <w:rPr>
                <w:b/>
                <w:snapToGrid w:val="0"/>
                <w:kern w:val="0"/>
              </w:rPr>
            </w:pPr>
            <w:r>
              <w:rPr>
                <w:rFonts w:hint="eastAsia" w:ascii="方正仿宋_GBK" w:hAnsi="方正仿宋_GBK" w:eastAsia="方正仿宋_GBK" w:cs="方正仿宋_GBK"/>
                <w:b/>
                <w:bCs/>
                <w:snapToGrid w:val="0"/>
                <w:kern w:val="0"/>
                <w:szCs w:val="21"/>
                <w:lang w:bidi="ar"/>
              </w:rPr>
              <w:t>序号</w:t>
            </w:r>
          </w:p>
        </w:tc>
        <w:tc>
          <w:tcPr>
            <w:tcW w:w="1318" w:type="dxa"/>
            <w:vAlign w:val="center"/>
          </w:tcPr>
          <w:p>
            <w:pPr>
              <w:widowControl/>
              <w:snapToGrid w:val="0"/>
              <w:spacing w:line="240" w:lineRule="atLeast"/>
              <w:jc w:val="center"/>
              <w:textAlignment w:val="center"/>
              <w:rPr>
                <w:b/>
                <w:snapToGrid w:val="0"/>
                <w:kern w:val="0"/>
              </w:rPr>
            </w:pPr>
            <w:r>
              <w:rPr>
                <w:rFonts w:hint="eastAsia" w:ascii="方正仿宋_GBK" w:hAnsi="方正仿宋_GBK" w:eastAsia="方正仿宋_GBK" w:cs="方正仿宋_GBK"/>
                <w:b/>
                <w:bCs/>
                <w:snapToGrid w:val="0"/>
                <w:kern w:val="0"/>
                <w:szCs w:val="21"/>
                <w:lang w:bidi="ar"/>
              </w:rPr>
              <w:t>类别</w:t>
            </w:r>
          </w:p>
        </w:tc>
        <w:tc>
          <w:tcPr>
            <w:tcW w:w="4047" w:type="dxa"/>
            <w:gridSpan w:val="2"/>
            <w:vAlign w:val="center"/>
          </w:tcPr>
          <w:p>
            <w:pPr>
              <w:widowControl/>
              <w:snapToGrid w:val="0"/>
              <w:spacing w:line="240" w:lineRule="atLeast"/>
              <w:jc w:val="center"/>
              <w:textAlignment w:val="center"/>
              <w:rPr>
                <w:b/>
                <w:snapToGrid w:val="0"/>
                <w:kern w:val="0"/>
              </w:rPr>
            </w:pPr>
            <w:r>
              <w:rPr>
                <w:rFonts w:hint="eastAsia" w:ascii="方正仿宋_GBK" w:hAnsi="方正仿宋_GBK" w:eastAsia="方正仿宋_GBK" w:cs="方正仿宋_GBK"/>
                <w:b/>
                <w:bCs/>
                <w:snapToGrid w:val="0"/>
                <w:kern w:val="0"/>
                <w:szCs w:val="21"/>
                <w:lang w:bidi="ar"/>
              </w:rPr>
              <w:t>危大工程范围</w:t>
            </w:r>
          </w:p>
        </w:tc>
        <w:tc>
          <w:tcPr>
            <w:tcW w:w="4104" w:type="dxa"/>
            <w:vAlign w:val="center"/>
          </w:tcPr>
          <w:p>
            <w:pPr>
              <w:widowControl/>
              <w:snapToGrid w:val="0"/>
              <w:spacing w:line="240" w:lineRule="atLeast"/>
              <w:jc w:val="center"/>
              <w:textAlignment w:val="center"/>
              <w:rPr>
                <w:b/>
                <w:snapToGrid w:val="0"/>
                <w:kern w:val="0"/>
              </w:rPr>
            </w:pPr>
            <w:r>
              <w:rPr>
                <w:rFonts w:hint="eastAsia" w:ascii="方正仿宋_GBK" w:hAnsi="方正仿宋_GBK" w:eastAsia="方正仿宋_GBK" w:cs="方正仿宋_GBK"/>
                <w:b/>
                <w:bCs/>
                <w:snapToGrid w:val="0"/>
                <w:kern w:val="0"/>
                <w:szCs w:val="21"/>
                <w:lang w:bidi="ar"/>
              </w:rPr>
              <w:t>超过一定规模的危大工程范围</w:t>
            </w:r>
          </w:p>
        </w:tc>
        <w:tc>
          <w:tcPr>
            <w:tcW w:w="3572" w:type="dxa"/>
            <w:vAlign w:val="center"/>
          </w:tcPr>
          <w:p>
            <w:pPr>
              <w:widowControl/>
              <w:snapToGrid w:val="0"/>
              <w:spacing w:line="240" w:lineRule="atLeast"/>
              <w:jc w:val="center"/>
              <w:textAlignment w:val="center"/>
              <w:rPr>
                <w:rFonts w:ascii="方正仿宋_GBK" w:hAnsi="方正仿宋_GBK" w:eastAsia="方正仿宋_GBK" w:cs="方正仿宋_GBK"/>
                <w:b/>
                <w:bCs/>
                <w:snapToGrid w:val="0"/>
                <w:kern w:val="0"/>
                <w:szCs w:val="21"/>
                <w:lang w:bidi="ar"/>
              </w:rPr>
            </w:pPr>
            <w:r>
              <w:rPr>
                <w:rFonts w:hint="eastAsia" w:ascii="方正仿宋_GBK" w:hAnsi="方正仿宋_GBK" w:eastAsia="方正仿宋_GBK" w:cs="方正仿宋_GBK"/>
                <w:b/>
                <w:bCs/>
                <w:snapToGrid w:val="0"/>
                <w:kern w:val="0"/>
                <w:szCs w:val="21"/>
                <w:lang w:bidi="ar"/>
              </w:rPr>
              <w:t>持证上岗工种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659" w:type="dxa"/>
            <w:vAlign w:val="center"/>
          </w:tcPr>
          <w:p>
            <w:pPr>
              <w:widowControl/>
              <w:adjustRightInd w:val="0"/>
              <w:snapToGrid w:val="0"/>
              <w:spacing w:line="280" w:lineRule="atLeast"/>
              <w:jc w:val="center"/>
              <w:textAlignment w:val="center"/>
              <w:rPr>
                <w:snapToGrid w:val="0"/>
                <w:kern w:val="0"/>
              </w:rPr>
            </w:pPr>
            <w:r>
              <w:rPr>
                <w:rFonts w:hint="default" w:ascii="Times New Roman" w:hAnsi="Times New Roman" w:eastAsia="方正仿宋_GBK" w:cs="Times New Roman"/>
                <w:snapToGrid w:val="0"/>
                <w:kern w:val="0"/>
                <w:szCs w:val="21"/>
                <w:lang w:bidi="ar"/>
              </w:rPr>
              <w:t>1</w:t>
            </w:r>
          </w:p>
        </w:tc>
        <w:tc>
          <w:tcPr>
            <w:tcW w:w="1318" w:type="dxa"/>
            <w:vAlign w:val="center"/>
          </w:tcPr>
          <w:p>
            <w:pPr>
              <w:widowControl/>
              <w:adjustRightInd w:val="0"/>
              <w:snapToGrid w:val="0"/>
              <w:spacing w:line="280" w:lineRule="atLeast"/>
              <w:jc w:val="center"/>
              <w:textAlignment w:val="center"/>
              <w:rPr>
                <w:snapToGrid w:val="0"/>
                <w:kern w:val="0"/>
              </w:rPr>
            </w:pPr>
            <w:r>
              <w:rPr>
                <w:rFonts w:hint="eastAsia" w:ascii="方正仿宋_GBK" w:hAnsi="方正仿宋_GBK" w:eastAsia="方正仿宋_GBK" w:cs="方正仿宋_GBK"/>
                <w:snapToGrid w:val="0"/>
                <w:kern w:val="0"/>
                <w:szCs w:val="21"/>
                <w:lang w:bidi="ar"/>
              </w:rPr>
              <w:t>基坑工程</w:t>
            </w:r>
          </w:p>
        </w:tc>
        <w:tc>
          <w:tcPr>
            <w:tcW w:w="4047" w:type="dxa"/>
            <w:gridSpan w:val="2"/>
            <w:vAlign w:val="center"/>
          </w:tcPr>
          <w:p>
            <w:pPr>
              <w:widowControl/>
              <w:numPr>
                <w:ilvl w:val="0"/>
                <w:numId w:val="1"/>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开挖深度超过</w:t>
            </w:r>
            <w:r>
              <w:rPr>
                <w:rFonts w:hint="default" w:ascii="Times New Roman" w:hAnsi="Times New Roman" w:eastAsia="方正仿宋_GBK" w:cs="Times New Roman"/>
                <w:snapToGrid w:val="0"/>
                <w:kern w:val="0"/>
                <w:szCs w:val="21"/>
                <w:lang w:bidi="ar"/>
              </w:rPr>
              <w:t>3</w:t>
            </w:r>
            <w:r>
              <w:rPr>
                <w:rFonts w:ascii="方正仿宋_GBK" w:hAnsi="方正仿宋_GBK" w:eastAsia="方正仿宋_GBK" w:cs="方正仿宋_GBK"/>
                <w:snapToGrid w:val="0"/>
                <w:kern w:val="0"/>
                <w:szCs w:val="21"/>
                <w:lang w:bidi="ar"/>
              </w:rPr>
              <w:t>m（含</w:t>
            </w:r>
            <w:r>
              <w:rPr>
                <w:rFonts w:hint="default" w:ascii="Times New Roman" w:hAnsi="Times New Roman" w:eastAsia="方正仿宋_GBK" w:cs="Times New Roman"/>
                <w:snapToGrid w:val="0"/>
                <w:kern w:val="0"/>
                <w:szCs w:val="21"/>
                <w:lang w:bidi="ar"/>
              </w:rPr>
              <w:t>3</w:t>
            </w:r>
            <w:r>
              <w:rPr>
                <w:rFonts w:ascii="方正仿宋_GBK" w:hAnsi="方正仿宋_GBK" w:eastAsia="方正仿宋_GBK" w:cs="方正仿宋_GBK"/>
                <w:snapToGrid w:val="0"/>
                <w:kern w:val="0"/>
                <w:szCs w:val="21"/>
                <w:lang w:bidi="ar"/>
              </w:rPr>
              <w:t>m）的基坑（槽）的土方开挖、支护、降水工程。</w:t>
            </w:r>
          </w:p>
          <w:p>
            <w:pPr>
              <w:widowControl/>
              <w:numPr>
                <w:ilvl w:val="0"/>
                <w:numId w:val="1"/>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开挖深度虽未超过</w:t>
            </w:r>
            <w:r>
              <w:rPr>
                <w:rFonts w:hint="default" w:ascii="Times New Roman" w:hAnsi="Times New Roman" w:eastAsia="方正仿宋_GBK" w:cs="Times New Roman"/>
                <w:snapToGrid w:val="0"/>
                <w:kern w:val="0"/>
                <w:szCs w:val="21"/>
                <w:lang w:bidi="ar"/>
              </w:rPr>
              <w:t>3</w:t>
            </w:r>
            <w:r>
              <w:rPr>
                <w:rFonts w:ascii="方正仿宋_GBK" w:hAnsi="方正仿宋_GBK" w:eastAsia="方正仿宋_GBK" w:cs="方正仿宋_GBK"/>
                <w:snapToGrid w:val="0"/>
                <w:kern w:val="0"/>
                <w:szCs w:val="21"/>
                <w:lang w:bidi="ar"/>
              </w:rPr>
              <w:t>m，但地质条件、周围环境和地下管线复杂，或影响毗邻建、构筑物安全的基坑（槽）的土方开挖、支护、降水工程。</w:t>
            </w:r>
          </w:p>
        </w:tc>
        <w:tc>
          <w:tcPr>
            <w:tcW w:w="4104" w:type="dxa"/>
            <w:vAlign w:val="center"/>
          </w:tcPr>
          <w:p>
            <w:pPr>
              <w:widowControl/>
              <w:numPr>
                <w:ilvl w:val="0"/>
                <w:numId w:val="2"/>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开挖深度超过</w:t>
            </w:r>
            <w:r>
              <w:rPr>
                <w:rFonts w:hint="default" w:ascii="Times New Roman" w:hAnsi="Times New Roman" w:eastAsia="方正仿宋_GBK" w:cs="Times New Roman"/>
                <w:snapToGrid w:val="0"/>
                <w:kern w:val="0"/>
                <w:szCs w:val="21"/>
                <w:lang w:bidi="ar"/>
              </w:rPr>
              <w:t>5</w:t>
            </w:r>
            <w:r>
              <w:rPr>
                <w:rFonts w:ascii="方正仿宋_GBK" w:hAnsi="方正仿宋_GBK" w:eastAsia="方正仿宋_GBK" w:cs="方正仿宋_GBK"/>
                <w:snapToGrid w:val="0"/>
                <w:kern w:val="0"/>
                <w:szCs w:val="21"/>
                <w:lang w:bidi="ar"/>
              </w:rPr>
              <w:t>m（含</w:t>
            </w:r>
            <w:r>
              <w:rPr>
                <w:rFonts w:hint="default" w:ascii="Times New Roman" w:hAnsi="Times New Roman" w:eastAsia="方正仿宋_GBK" w:cs="Times New Roman"/>
                <w:snapToGrid w:val="0"/>
                <w:kern w:val="0"/>
                <w:szCs w:val="21"/>
                <w:lang w:bidi="ar"/>
              </w:rPr>
              <w:t>5</w:t>
            </w:r>
            <w:r>
              <w:rPr>
                <w:rFonts w:ascii="方正仿宋_GBK" w:hAnsi="方正仿宋_GBK" w:eastAsia="方正仿宋_GBK" w:cs="方正仿宋_GBK"/>
                <w:snapToGrid w:val="0"/>
                <w:kern w:val="0"/>
                <w:szCs w:val="21"/>
                <w:lang w:bidi="ar"/>
              </w:rPr>
              <w:t>m）的基坑（槽）的土方开挖、支护、降水工程。</w:t>
            </w:r>
          </w:p>
        </w:tc>
        <w:tc>
          <w:tcPr>
            <w:tcW w:w="3572" w:type="dxa"/>
            <w:vAlign w:val="center"/>
          </w:tcPr>
          <w:p>
            <w:pPr>
              <w:widowControl/>
              <w:numPr>
                <w:ilvl w:val="255"/>
                <w:numId w:val="0"/>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推土机驾驶员、挖掘机驾驶员、</w:t>
            </w:r>
            <w:r>
              <w:rPr>
                <w:rFonts w:hint="eastAsia" w:ascii="方正仿宋_GBK" w:hAnsi="黑体" w:eastAsia="方正仿宋_GBK"/>
                <w:snapToGrid w:val="0"/>
                <w:color w:val="000000" w:themeColor="text1"/>
                <w:kern w:val="0"/>
                <w:szCs w:val="32"/>
                <w14:textFill>
                  <w14:solidFill>
                    <w14:schemeClr w14:val="tx1"/>
                  </w14:solidFill>
                </w14:textFill>
              </w:rPr>
              <w:t>锚杆锚索工、爆破工、</w:t>
            </w:r>
            <w:r>
              <w:rPr>
                <w:rFonts w:hint="eastAsia" w:ascii="方正仿宋_GBK" w:hAnsi="方正仿宋_GBK" w:eastAsia="方正仿宋_GBK" w:cs="方正仿宋_GBK"/>
                <w:snapToGrid w:val="0"/>
                <w:kern w:val="0"/>
                <w:szCs w:val="21"/>
                <w:lang w:bidi="ar"/>
              </w:rPr>
              <w:t>模板工、建筑架子工、钢筋工、混凝土工、建筑电工、建筑电焊工等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659" w:type="dxa"/>
            <w:vAlign w:val="center"/>
          </w:tcPr>
          <w:p>
            <w:pPr>
              <w:widowControl/>
              <w:adjustRightInd w:val="0"/>
              <w:snapToGrid w:val="0"/>
              <w:spacing w:line="280" w:lineRule="atLeast"/>
              <w:jc w:val="center"/>
              <w:textAlignment w:val="center"/>
              <w:rPr>
                <w:snapToGrid w:val="0"/>
                <w:kern w:val="0"/>
              </w:rPr>
            </w:pPr>
            <w:r>
              <w:rPr>
                <w:rFonts w:hint="default" w:ascii="Times New Roman" w:hAnsi="Times New Roman" w:eastAsia="方正仿宋_GBK" w:cs="Times New Roman"/>
                <w:snapToGrid w:val="0"/>
                <w:kern w:val="0"/>
                <w:szCs w:val="21"/>
                <w:lang w:bidi="ar"/>
              </w:rPr>
              <w:t>2</w:t>
            </w:r>
          </w:p>
        </w:tc>
        <w:tc>
          <w:tcPr>
            <w:tcW w:w="1318" w:type="dxa"/>
            <w:vAlign w:val="center"/>
          </w:tcPr>
          <w:p>
            <w:pPr>
              <w:widowControl/>
              <w:adjustRightInd w:val="0"/>
              <w:snapToGrid w:val="0"/>
              <w:spacing w:line="280" w:lineRule="atLeast"/>
              <w:jc w:val="center"/>
              <w:textAlignment w:val="center"/>
              <w:rPr>
                <w:snapToGrid w:val="0"/>
                <w:kern w:val="0"/>
              </w:rPr>
            </w:pPr>
            <w:r>
              <w:rPr>
                <w:rFonts w:hint="eastAsia" w:ascii="方正仿宋_GBK" w:hAnsi="方正仿宋_GBK" w:eastAsia="方正仿宋_GBK" w:cs="方正仿宋_GBK"/>
                <w:snapToGrid w:val="0"/>
                <w:kern w:val="0"/>
                <w:szCs w:val="21"/>
                <w:lang w:bidi="ar"/>
              </w:rPr>
              <w:t>滑坡处理和高边坡工程</w:t>
            </w:r>
          </w:p>
        </w:tc>
        <w:tc>
          <w:tcPr>
            <w:tcW w:w="4047" w:type="dxa"/>
            <w:gridSpan w:val="2"/>
            <w:vAlign w:val="center"/>
          </w:tcPr>
          <w:p>
            <w:pPr>
              <w:widowControl/>
              <w:numPr>
                <w:ilvl w:val="0"/>
                <w:numId w:val="3"/>
              </w:numPr>
              <w:adjustRightInd w:val="0"/>
              <w:snapToGrid w:val="0"/>
              <w:spacing w:line="280" w:lineRule="atLeast"/>
              <w:textAlignment w:val="center"/>
              <w:rPr>
                <w:snapToGrid w:val="0"/>
                <w:kern w:val="0"/>
              </w:rPr>
            </w:pPr>
            <w:r>
              <w:rPr>
                <w:rStyle w:val="27"/>
                <w:rFonts w:hint="default"/>
                <w:snapToGrid w:val="0"/>
                <w:color w:val="auto"/>
                <w:kern w:val="0"/>
                <w:lang w:bidi="ar"/>
              </w:rPr>
              <w:t>滑坡处理。</w:t>
            </w:r>
          </w:p>
          <w:p>
            <w:pPr>
              <w:widowControl/>
              <w:numPr>
                <w:ilvl w:val="0"/>
                <w:numId w:val="3"/>
              </w:numPr>
              <w:adjustRightInd w:val="0"/>
              <w:snapToGrid w:val="0"/>
              <w:spacing w:line="280" w:lineRule="atLeast"/>
              <w:textAlignment w:val="center"/>
              <w:rPr>
                <w:rStyle w:val="27"/>
                <w:rFonts w:hint="default"/>
                <w:snapToGrid w:val="0"/>
                <w:color w:val="auto"/>
                <w:kern w:val="0"/>
                <w:lang w:bidi="ar"/>
              </w:rPr>
            </w:pPr>
            <w:r>
              <w:rPr>
                <w:rStyle w:val="27"/>
                <w:rFonts w:hint="default"/>
                <w:snapToGrid w:val="0"/>
                <w:color w:val="auto"/>
                <w:kern w:val="0"/>
                <w:lang w:bidi="ar"/>
              </w:rPr>
              <w:t>岩质边坡高度≥</w:t>
            </w:r>
            <w:r>
              <w:rPr>
                <w:rStyle w:val="27"/>
                <w:rFonts w:hint="default" w:ascii="Times New Roman" w:hAnsi="Times New Roman" w:cs="Times New Roman"/>
                <w:snapToGrid w:val="0"/>
                <w:color w:val="auto"/>
                <w:kern w:val="0"/>
                <w:lang w:bidi="ar"/>
              </w:rPr>
              <w:t>15</w:t>
            </w:r>
            <w:r>
              <w:rPr>
                <w:rStyle w:val="27"/>
                <w:rFonts w:hint="default"/>
                <w:snapToGrid w:val="0"/>
                <w:color w:val="auto"/>
                <w:kern w:val="0"/>
                <w:lang w:bidi="ar"/>
              </w:rPr>
              <w:t>米，岩土混合边坡高度≥</w:t>
            </w:r>
            <w:r>
              <w:rPr>
                <w:rStyle w:val="27"/>
                <w:rFonts w:hint="default" w:ascii="Times New Roman" w:hAnsi="Times New Roman" w:cs="Times New Roman"/>
                <w:snapToGrid w:val="0"/>
                <w:color w:val="auto"/>
                <w:kern w:val="0"/>
                <w:lang w:bidi="ar"/>
              </w:rPr>
              <w:t>12</w:t>
            </w:r>
            <w:r>
              <w:rPr>
                <w:rStyle w:val="27"/>
                <w:rFonts w:hint="default"/>
                <w:snapToGrid w:val="0"/>
                <w:color w:val="auto"/>
                <w:kern w:val="0"/>
                <w:lang w:bidi="ar"/>
              </w:rPr>
              <w:t>米且土层厚度≥</w:t>
            </w:r>
            <w:r>
              <w:rPr>
                <w:rStyle w:val="27"/>
                <w:rFonts w:hint="default" w:ascii="Times New Roman" w:hAnsi="Times New Roman" w:cs="Times New Roman"/>
                <w:snapToGrid w:val="0"/>
                <w:color w:val="auto"/>
                <w:kern w:val="0"/>
                <w:lang w:bidi="ar"/>
              </w:rPr>
              <w:t>4</w:t>
            </w:r>
            <w:r>
              <w:rPr>
                <w:rStyle w:val="27"/>
                <w:rFonts w:hint="default"/>
                <w:snapToGrid w:val="0"/>
                <w:color w:val="auto"/>
                <w:kern w:val="0"/>
                <w:lang w:bidi="ar"/>
              </w:rPr>
              <w:t>米，土质边坡高度≥</w:t>
            </w:r>
            <w:r>
              <w:rPr>
                <w:rStyle w:val="27"/>
                <w:rFonts w:hint="default" w:ascii="Times New Roman" w:hAnsi="Times New Roman" w:cs="Times New Roman"/>
                <w:snapToGrid w:val="0"/>
                <w:color w:val="auto"/>
                <w:kern w:val="0"/>
                <w:lang w:bidi="ar"/>
              </w:rPr>
              <w:t>8</w:t>
            </w:r>
            <w:r>
              <w:rPr>
                <w:rStyle w:val="27"/>
                <w:rFonts w:hint="default"/>
                <w:snapToGrid w:val="0"/>
                <w:color w:val="auto"/>
                <w:kern w:val="0"/>
                <w:lang w:bidi="ar"/>
              </w:rPr>
              <w:t>米。</w:t>
            </w:r>
          </w:p>
          <w:p>
            <w:pPr>
              <w:widowControl/>
              <w:numPr>
                <w:ilvl w:val="0"/>
                <w:numId w:val="3"/>
              </w:numPr>
              <w:adjustRightInd w:val="0"/>
              <w:snapToGrid w:val="0"/>
              <w:spacing w:line="280" w:lineRule="atLeast"/>
              <w:textAlignment w:val="center"/>
              <w:rPr>
                <w:snapToGrid w:val="0"/>
                <w:kern w:val="0"/>
              </w:rPr>
            </w:pPr>
            <w:r>
              <w:rPr>
                <w:rStyle w:val="27"/>
                <w:rFonts w:hint="default"/>
                <w:snapToGrid w:val="0"/>
                <w:color w:val="auto"/>
                <w:kern w:val="0"/>
                <w:lang w:bidi="ar"/>
              </w:rPr>
              <w:t>填方边坡高度≥</w:t>
            </w:r>
            <w:r>
              <w:rPr>
                <w:rStyle w:val="27"/>
                <w:rFonts w:hint="default" w:ascii="Times New Roman" w:hAnsi="Times New Roman" w:cs="Times New Roman"/>
                <w:snapToGrid w:val="0"/>
                <w:color w:val="auto"/>
                <w:kern w:val="0"/>
                <w:lang w:bidi="ar"/>
              </w:rPr>
              <w:t>8</w:t>
            </w:r>
            <w:r>
              <w:rPr>
                <w:rStyle w:val="27"/>
                <w:rFonts w:hint="default"/>
                <w:snapToGrid w:val="0"/>
                <w:color w:val="auto"/>
                <w:kern w:val="0"/>
                <w:lang w:bidi="ar"/>
              </w:rPr>
              <w:t>米。</w:t>
            </w:r>
          </w:p>
        </w:tc>
        <w:tc>
          <w:tcPr>
            <w:tcW w:w="4104" w:type="dxa"/>
            <w:vAlign w:val="center"/>
          </w:tcPr>
          <w:p>
            <w:pPr>
              <w:widowControl/>
              <w:numPr>
                <w:ilvl w:val="0"/>
                <w:numId w:val="4"/>
              </w:numPr>
              <w:adjustRightInd w:val="0"/>
              <w:snapToGrid w:val="0"/>
              <w:spacing w:line="280" w:lineRule="atLeast"/>
              <w:textAlignment w:val="center"/>
              <w:rPr>
                <w:snapToGrid w:val="0"/>
                <w:kern w:val="0"/>
              </w:rPr>
            </w:pPr>
            <w:r>
              <w:rPr>
                <w:rStyle w:val="28"/>
                <w:rFonts w:hint="default"/>
                <w:snapToGrid w:val="0"/>
                <w:color w:val="auto"/>
                <w:kern w:val="0"/>
                <w:lang w:bidi="ar"/>
              </w:rPr>
              <w:t>中型及以上滑坡体处理。</w:t>
            </w:r>
          </w:p>
          <w:p>
            <w:pPr>
              <w:widowControl/>
              <w:numPr>
                <w:ilvl w:val="0"/>
                <w:numId w:val="4"/>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岩质边坡高度≥</w:t>
            </w:r>
            <w:r>
              <w:rPr>
                <w:rStyle w:val="28"/>
                <w:rFonts w:hint="default" w:ascii="Times New Roman" w:hAnsi="Times New Roman" w:cs="Times New Roman"/>
                <w:snapToGrid w:val="0"/>
                <w:color w:val="auto"/>
                <w:kern w:val="0"/>
                <w:lang w:bidi="ar"/>
              </w:rPr>
              <w:t>30</w:t>
            </w:r>
            <w:r>
              <w:rPr>
                <w:rStyle w:val="28"/>
                <w:rFonts w:hint="default"/>
                <w:snapToGrid w:val="0"/>
                <w:color w:val="auto"/>
                <w:kern w:val="0"/>
                <w:lang w:bidi="ar"/>
              </w:rPr>
              <w:t>米；岩土混合边坡高度≥</w:t>
            </w:r>
            <w:r>
              <w:rPr>
                <w:rStyle w:val="28"/>
                <w:rFonts w:hint="default" w:ascii="Times New Roman" w:hAnsi="Times New Roman" w:cs="Times New Roman"/>
                <w:snapToGrid w:val="0"/>
                <w:color w:val="auto"/>
                <w:kern w:val="0"/>
                <w:lang w:bidi="ar"/>
              </w:rPr>
              <w:t>25</w:t>
            </w:r>
            <w:r>
              <w:rPr>
                <w:rStyle w:val="28"/>
                <w:rFonts w:hint="default"/>
                <w:snapToGrid w:val="0"/>
                <w:color w:val="auto"/>
                <w:kern w:val="0"/>
                <w:lang w:bidi="ar"/>
              </w:rPr>
              <w:t>米且土层厚度≥</w:t>
            </w:r>
            <w:r>
              <w:rPr>
                <w:rStyle w:val="28"/>
                <w:rFonts w:hint="default" w:ascii="Times New Roman" w:hAnsi="Times New Roman" w:cs="Times New Roman"/>
                <w:snapToGrid w:val="0"/>
                <w:color w:val="auto"/>
                <w:kern w:val="0"/>
                <w:lang w:bidi="ar"/>
              </w:rPr>
              <w:t>4</w:t>
            </w:r>
            <w:r>
              <w:rPr>
                <w:rStyle w:val="28"/>
                <w:rFonts w:hint="default"/>
                <w:snapToGrid w:val="0"/>
                <w:color w:val="auto"/>
                <w:kern w:val="0"/>
                <w:lang w:bidi="ar"/>
              </w:rPr>
              <w:t>米；土质边坡高度≥</w:t>
            </w:r>
            <w:r>
              <w:rPr>
                <w:rStyle w:val="28"/>
                <w:rFonts w:hint="default" w:ascii="Times New Roman" w:hAnsi="Times New Roman" w:cs="Times New Roman"/>
                <w:snapToGrid w:val="0"/>
                <w:color w:val="auto"/>
                <w:kern w:val="0"/>
                <w:lang w:bidi="ar"/>
              </w:rPr>
              <w:t>15</w:t>
            </w:r>
            <w:r>
              <w:rPr>
                <w:rStyle w:val="28"/>
                <w:rFonts w:hint="default"/>
                <w:snapToGrid w:val="0"/>
                <w:color w:val="auto"/>
                <w:kern w:val="0"/>
                <w:lang w:bidi="ar"/>
              </w:rPr>
              <w:t>米。</w:t>
            </w:r>
          </w:p>
          <w:p>
            <w:pPr>
              <w:widowControl/>
              <w:numPr>
                <w:ilvl w:val="0"/>
                <w:numId w:val="4"/>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填方边坡高度≥</w:t>
            </w:r>
            <w:r>
              <w:rPr>
                <w:rStyle w:val="28"/>
                <w:rFonts w:hint="default" w:ascii="Times New Roman" w:hAnsi="Times New Roman" w:cs="Times New Roman"/>
                <w:snapToGrid w:val="0"/>
                <w:color w:val="auto"/>
                <w:kern w:val="0"/>
                <w:lang w:bidi="ar"/>
              </w:rPr>
              <w:t>12</w:t>
            </w:r>
            <w:r>
              <w:rPr>
                <w:rStyle w:val="28"/>
                <w:rFonts w:hint="default"/>
                <w:snapToGrid w:val="0"/>
                <w:color w:val="auto"/>
                <w:kern w:val="0"/>
                <w:lang w:bidi="ar"/>
              </w:rPr>
              <w:t>米。</w:t>
            </w:r>
          </w:p>
          <w:p>
            <w:pPr>
              <w:widowControl/>
              <w:numPr>
                <w:ilvl w:val="0"/>
                <w:numId w:val="4"/>
              </w:numPr>
              <w:adjustRightInd w:val="0"/>
              <w:snapToGrid w:val="0"/>
              <w:spacing w:line="280" w:lineRule="atLeast"/>
              <w:textAlignment w:val="center"/>
              <w:rPr>
                <w:snapToGrid w:val="0"/>
                <w:kern w:val="0"/>
              </w:rPr>
            </w:pPr>
            <w:r>
              <w:rPr>
                <w:rStyle w:val="28"/>
                <w:rFonts w:hint="default"/>
                <w:snapToGrid w:val="0"/>
                <w:color w:val="auto"/>
                <w:kern w:val="0"/>
                <w:lang w:bidi="ar"/>
              </w:rPr>
              <w:t>曾发生过安全事故的高边坡项目。</w:t>
            </w:r>
          </w:p>
        </w:tc>
        <w:tc>
          <w:tcPr>
            <w:tcW w:w="3572" w:type="dxa"/>
            <w:vAlign w:val="center"/>
          </w:tcPr>
          <w:p>
            <w:pPr>
              <w:widowControl/>
              <w:numPr>
                <w:ilvl w:val="255"/>
                <w:numId w:val="0"/>
              </w:numPr>
              <w:adjustRightInd w:val="0"/>
              <w:snapToGrid w:val="0"/>
              <w:spacing w:line="280" w:lineRule="atLeast"/>
              <w:textAlignment w:val="center"/>
              <w:rPr>
                <w:rStyle w:val="28"/>
                <w:rFonts w:hint="default"/>
                <w:snapToGrid w:val="0"/>
                <w:color w:val="auto"/>
                <w:kern w:val="0"/>
                <w:lang w:bidi="ar"/>
              </w:rPr>
            </w:pPr>
            <w:r>
              <w:rPr>
                <w:rFonts w:hint="eastAsia" w:ascii="方正仿宋_GBK" w:hAnsi="方正仿宋_GBK" w:eastAsia="方正仿宋_GBK" w:cs="方正仿宋_GBK"/>
                <w:snapToGrid w:val="0"/>
                <w:kern w:val="0"/>
                <w:szCs w:val="21"/>
                <w:lang w:bidi="ar"/>
              </w:rPr>
              <w:t>钢筋工、模板工、混凝土工、建筑架子工、砌筑工</w:t>
            </w:r>
            <w:r>
              <w:rPr>
                <w:rFonts w:ascii="方正仿宋_GBK" w:hAnsi="方正仿宋_GBK" w:eastAsia="方正仿宋_GBK" w:cs="方正仿宋_GBK"/>
                <w:snapToGrid w:val="0"/>
                <w:kern w:val="0"/>
                <w:szCs w:val="21"/>
                <w:lang w:bidi="ar"/>
              </w:rPr>
              <w:t>、</w:t>
            </w:r>
            <w:r>
              <w:rPr>
                <w:rFonts w:hint="eastAsia" w:ascii="方正仿宋_GBK" w:hAnsi="方正仿宋_GBK" w:eastAsia="方正仿宋_GBK" w:cs="方正仿宋_GBK"/>
                <w:snapToGrid w:val="0"/>
                <w:kern w:val="0"/>
                <w:szCs w:val="21"/>
                <w:lang w:bidi="ar"/>
              </w:rPr>
              <w:t>建筑电工、</w:t>
            </w:r>
            <w:r>
              <w:rPr>
                <w:rFonts w:ascii="方正仿宋_GBK" w:hAnsi="方正仿宋_GBK" w:eastAsia="方正仿宋_GBK" w:cs="方正仿宋_GBK"/>
                <w:snapToGrid w:val="0"/>
                <w:kern w:val="0"/>
                <w:szCs w:val="21"/>
                <w:lang w:bidi="ar"/>
              </w:rPr>
              <w:t>预应力工、石工</w:t>
            </w:r>
            <w:r>
              <w:rPr>
                <w:rFonts w:hint="eastAsia" w:ascii="方正仿宋_GBK" w:hAnsi="方正仿宋_GBK" w:eastAsia="方正仿宋_GBK" w:cs="方正仿宋_GBK"/>
                <w:snapToGrid w:val="0"/>
                <w:kern w:val="0"/>
                <w:szCs w:val="21"/>
                <w:lang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59" w:type="dxa"/>
            <w:vAlign w:val="center"/>
          </w:tcPr>
          <w:p>
            <w:pPr>
              <w:widowControl/>
              <w:adjustRightInd w:val="0"/>
              <w:snapToGrid w:val="0"/>
              <w:spacing w:line="280" w:lineRule="atLeast"/>
              <w:jc w:val="center"/>
              <w:textAlignment w:val="center"/>
              <w:rPr>
                <w:snapToGrid w:val="0"/>
                <w:kern w:val="0"/>
              </w:rPr>
            </w:pPr>
            <w:r>
              <w:rPr>
                <w:rFonts w:hint="default" w:ascii="Times New Roman" w:hAnsi="Times New Roman" w:eastAsia="方正仿宋_GBK" w:cs="Times New Roman"/>
                <w:snapToGrid w:val="0"/>
                <w:kern w:val="0"/>
                <w:szCs w:val="21"/>
                <w:lang w:bidi="ar"/>
              </w:rPr>
              <w:t>3</w:t>
            </w:r>
          </w:p>
        </w:tc>
        <w:tc>
          <w:tcPr>
            <w:tcW w:w="1318" w:type="dxa"/>
            <w:vAlign w:val="center"/>
          </w:tcPr>
          <w:p>
            <w:pPr>
              <w:widowControl/>
              <w:adjustRightInd w:val="0"/>
              <w:snapToGrid w:val="0"/>
              <w:spacing w:line="280" w:lineRule="atLeast"/>
              <w:jc w:val="center"/>
              <w:textAlignment w:val="center"/>
              <w:rPr>
                <w:snapToGrid w:val="0"/>
                <w:kern w:val="0"/>
              </w:rPr>
            </w:pPr>
            <w:r>
              <w:rPr>
                <w:rFonts w:hint="eastAsia" w:ascii="方正仿宋_GBK" w:hAnsi="方正仿宋_GBK" w:eastAsia="方正仿宋_GBK" w:cs="方正仿宋_GBK"/>
                <w:snapToGrid w:val="0"/>
                <w:kern w:val="0"/>
                <w:szCs w:val="21"/>
                <w:lang w:bidi="ar"/>
              </w:rPr>
              <w:t>基础工程</w:t>
            </w:r>
          </w:p>
        </w:tc>
        <w:tc>
          <w:tcPr>
            <w:tcW w:w="4047" w:type="dxa"/>
            <w:gridSpan w:val="2"/>
            <w:vAlign w:val="center"/>
          </w:tcPr>
          <w:p>
            <w:pPr>
              <w:widowControl/>
              <w:numPr>
                <w:ilvl w:val="0"/>
                <w:numId w:val="5"/>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挡土墙基础。</w:t>
            </w:r>
          </w:p>
          <w:p>
            <w:pPr>
              <w:widowControl/>
              <w:numPr>
                <w:ilvl w:val="0"/>
                <w:numId w:val="5"/>
              </w:numPr>
              <w:adjustRightInd w:val="0"/>
              <w:snapToGrid w:val="0"/>
              <w:spacing w:line="280" w:lineRule="atLeast"/>
              <w:textAlignment w:val="center"/>
              <w:rPr>
                <w:snapToGrid w:val="0"/>
                <w:kern w:val="0"/>
              </w:rPr>
            </w:pPr>
            <w:r>
              <w:rPr>
                <w:rStyle w:val="28"/>
                <w:rFonts w:hint="default"/>
                <w:snapToGrid w:val="0"/>
                <w:color w:val="auto"/>
                <w:kern w:val="0"/>
                <w:lang w:bidi="ar"/>
              </w:rPr>
              <w:t>深水基础。</w:t>
            </w:r>
          </w:p>
        </w:tc>
        <w:tc>
          <w:tcPr>
            <w:tcW w:w="4104" w:type="dxa"/>
            <w:vAlign w:val="center"/>
          </w:tcPr>
          <w:p>
            <w:pPr>
              <w:widowControl/>
              <w:numPr>
                <w:ilvl w:val="0"/>
                <w:numId w:val="6"/>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平均高度不小于</w:t>
            </w:r>
            <w:r>
              <w:rPr>
                <w:rStyle w:val="28"/>
                <w:rFonts w:hint="default" w:ascii="Times New Roman" w:hAnsi="Times New Roman" w:cs="Times New Roman"/>
                <w:snapToGrid w:val="0"/>
                <w:color w:val="auto"/>
                <w:kern w:val="0"/>
                <w:lang w:bidi="ar"/>
              </w:rPr>
              <w:t>6</w:t>
            </w:r>
            <w:r>
              <w:rPr>
                <w:rStyle w:val="28"/>
                <w:rFonts w:hint="default"/>
                <w:snapToGrid w:val="0"/>
                <w:color w:val="auto"/>
                <w:kern w:val="0"/>
                <w:lang w:bidi="ar"/>
              </w:rPr>
              <w:t>m且面积不小于</w:t>
            </w:r>
            <w:r>
              <w:rPr>
                <w:rStyle w:val="28"/>
                <w:rFonts w:hint="default" w:ascii="Times New Roman" w:hAnsi="Times New Roman" w:cs="Times New Roman"/>
                <w:snapToGrid w:val="0"/>
                <w:color w:val="auto"/>
                <w:kern w:val="0"/>
                <w:lang w:bidi="ar"/>
              </w:rPr>
              <w:t>1200</w:t>
            </w:r>
            <w:r>
              <w:rPr>
                <w:rStyle w:val="28"/>
                <w:rFonts w:hint="default"/>
                <w:snapToGrid w:val="0"/>
                <w:color w:val="auto"/>
                <w:kern w:val="0"/>
                <w:lang w:bidi="ar"/>
              </w:rPr>
              <w:t>m</w:t>
            </w:r>
            <w:r>
              <w:rPr>
                <w:rStyle w:val="29"/>
                <w:rFonts w:hint="default" w:ascii="Times New Roman" w:hAnsi="Times New Roman" w:cs="Times New Roman"/>
                <w:snapToGrid w:val="0"/>
                <w:color w:val="auto"/>
                <w:kern w:val="0"/>
                <w:lang w:bidi="ar"/>
              </w:rPr>
              <w:t>2</w:t>
            </w:r>
            <w:r>
              <w:rPr>
                <w:rStyle w:val="28"/>
                <w:rFonts w:hint="default"/>
                <w:snapToGrid w:val="0"/>
                <w:color w:val="auto"/>
                <w:kern w:val="0"/>
                <w:lang w:bidi="ar"/>
              </w:rPr>
              <w:t>的砌体挡土墙的基础。</w:t>
            </w:r>
          </w:p>
          <w:p>
            <w:pPr>
              <w:widowControl/>
              <w:numPr>
                <w:ilvl w:val="0"/>
                <w:numId w:val="6"/>
              </w:numPr>
              <w:adjustRightInd w:val="0"/>
              <w:snapToGrid w:val="0"/>
              <w:spacing w:line="280" w:lineRule="atLeast"/>
              <w:textAlignment w:val="center"/>
              <w:rPr>
                <w:snapToGrid w:val="0"/>
                <w:kern w:val="0"/>
              </w:rPr>
            </w:pPr>
            <w:r>
              <w:rPr>
                <w:rFonts w:hint="eastAsia" w:ascii="方正仿宋_GBK" w:hAnsi="方正仿宋_GBK" w:eastAsia="方正仿宋_GBK" w:cs="方正仿宋_GBK"/>
                <w:snapToGrid w:val="0"/>
                <w:kern w:val="0"/>
                <w:szCs w:val="21"/>
                <w:lang w:bidi="ar"/>
              </w:rPr>
              <w:t>水深不小于</w:t>
            </w:r>
            <w:r>
              <w:rPr>
                <w:rFonts w:hint="default" w:ascii="Times New Roman" w:hAnsi="Times New Roman" w:eastAsia="方正仿宋_GBK" w:cs="Times New Roman"/>
                <w:snapToGrid w:val="0"/>
                <w:kern w:val="0"/>
                <w:szCs w:val="21"/>
                <w:lang w:bidi="ar"/>
              </w:rPr>
              <w:t>20</w:t>
            </w:r>
            <w:r>
              <w:rPr>
                <w:rFonts w:ascii="方正仿宋_GBK" w:hAnsi="方正仿宋_GBK" w:eastAsia="方正仿宋_GBK" w:cs="方正仿宋_GBK"/>
                <w:snapToGrid w:val="0"/>
                <w:kern w:val="0"/>
                <w:szCs w:val="21"/>
                <w:lang w:bidi="ar"/>
              </w:rPr>
              <w:t>m的各类深水基础。</w:t>
            </w:r>
          </w:p>
        </w:tc>
        <w:tc>
          <w:tcPr>
            <w:tcW w:w="3572" w:type="dxa"/>
            <w:vAlign w:val="center"/>
          </w:tcPr>
          <w:p>
            <w:pPr>
              <w:widowControl/>
              <w:numPr>
                <w:ilvl w:val="255"/>
                <w:numId w:val="0"/>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钢筋工、模板工、混凝土工、建筑架子工、建筑电工、测量工、防水工等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dxa"/>
            <w:vAlign w:val="center"/>
          </w:tcPr>
          <w:p>
            <w:pPr>
              <w:widowControl/>
              <w:adjustRightInd w:val="0"/>
              <w:snapToGrid w:val="0"/>
              <w:spacing w:line="280" w:lineRule="atLeast"/>
              <w:jc w:val="center"/>
              <w:textAlignment w:val="center"/>
              <w:rPr>
                <w:snapToGrid w:val="0"/>
                <w:kern w:val="0"/>
              </w:rPr>
            </w:pPr>
            <w:r>
              <w:rPr>
                <w:rFonts w:hint="default" w:ascii="Times New Roman" w:hAnsi="Times New Roman" w:eastAsia="方正仿宋_GBK" w:cs="Times New Roman"/>
                <w:snapToGrid w:val="0"/>
                <w:kern w:val="0"/>
                <w:szCs w:val="21"/>
                <w:lang w:bidi="ar"/>
              </w:rPr>
              <w:t>4</w:t>
            </w:r>
          </w:p>
        </w:tc>
        <w:tc>
          <w:tcPr>
            <w:tcW w:w="1318" w:type="dxa"/>
            <w:vAlign w:val="center"/>
          </w:tcPr>
          <w:p>
            <w:pPr>
              <w:widowControl/>
              <w:adjustRightInd w:val="0"/>
              <w:snapToGrid w:val="0"/>
              <w:spacing w:line="280" w:lineRule="atLeast"/>
              <w:jc w:val="center"/>
              <w:textAlignment w:val="center"/>
              <w:rPr>
                <w:snapToGrid w:val="0"/>
                <w:kern w:val="0"/>
              </w:rPr>
            </w:pPr>
            <w:r>
              <w:rPr>
                <w:rFonts w:hint="eastAsia" w:ascii="方正仿宋_GBK" w:hAnsi="方正仿宋_GBK" w:eastAsia="方正仿宋_GBK" w:cs="方正仿宋_GBK"/>
                <w:snapToGrid w:val="0"/>
                <w:kern w:val="0"/>
                <w:szCs w:val="21"/>
                <w:lang w:bidi="ar"/>
              </w:rPr>
              <w:t>大型临时工程</w:t>
            </w:r>
          </w:p>
        </w:tc>
        <w:tc>
          <w:tcPr>
            <w:tcW w:w="4047" w:type="dxa"/>
            <w:gridSpan w:val="2"/>
            <w:vAlign w:val="center"/>
          </w:tcPr>
          <w:p>
            <w:pPr>
              <w:widowControl/>
              <w:numPr>
                <w:ilvl w:val="0"/>
                <w:numId w:val="7"/>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围堰工程。</w:t>
            </w:r>
          </w:p>
          <w:p>
            <w:pPr>
              <w:widowControl/>
              <w:numPr>
                <w:ilvl w:val="0"/>
                <w:numId w:val="7"/>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临时码头。</w:t>
            </w:r>
          </w:p>
          <w:p>
            <w:pPr>
              <w:widowControl/>
              <w:numPr>
                <w:ilvl w:val="0"/>
                <w:numId w:val="7"/>
              </w:numPr>
              <w:adjustRightInd w:val="0"/>
              <w:snapToGrid w:val="0"/>
              <w:spacing w:line="280" w:lineRule="atLeast"/>
              <w:textAlignment w:val="center"/>
              <w:rPr>
                <w:snapToGrid w:val="0"/>
                <w:kern w:val="0"/>
              </w:rPr>
            </w:pPr>
            <w:r>
              <w:rPr>
                <w:rStyle w:val="28"/>
                <w:rFonts w:hint="default"/>
                <w:snapToGrid w:val="0"/>
                <w:color w:val="auto"/>
                <w:kern w:val="0"/>
                <w:lang w:bidi="ar"/>
              </w:rPr>
              <w:t>水上作业平台。</w:t>
            </w:r>
          </w:p>
        </w:tc>
        <w:tc>
          <w:tcPr>
            <w:tcW w:w="4104" w:type="dxa"/>
            <w:vAlign w:val="center"/>
          </w:tcPr>
          <w:p>
            <w:pPr>
              <w:widowControl/>
              <w:numPr>
                <w:ilvl w:val="0"/>
                <w:numId w:val="8"/>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水深不小于</w:t>
            </w:r>
            <w:r>
              <w:rPr>
                <w:rStyle w:val="28"/>
                <w:rFonts w:hint="default" w:ascii="Times New Roman" w:hAnsi="Times New Roman" w:cs="Times New Roman"/>
                <w:snapToGrid w:val="0"/>
                <w:color w:val="auto"/>
                <w:kern w:val="0"/>
                <w:lang w:bidi="ar"/>
              </w:rPr>
              <w:t>5</w:t>
            </w:r>
            <w:r>
              <w:rPr>
                <w:rStyle w:val="28"/>
                <w:rFonts w:hint="default"/>
                <w:snapToGrid w:val="0"/>
                <w:color w:val="auto"/>
                <w:kern w:val="0"/>
                <w:lang w:bidi="ar"/>
              </w:rPr>
              <w:t>m的围堰工程。</w:t>
            </w:r>
          </w:p>
          <w:p>
            <w:pPr>
              <w:widowControl/>
              <w:numPr>
                <w:ilvl w:val="0"/>
                <w:numId w:val="8"/>
              </w:numPr>
              <w:adjustRightInd w:val="0"/>
              <w:snapToGrid w:val="0"/>
              <w:spacing w:line="280" w:lineRule="atLeast"/>
              <w:textAlignment w:val="center"/>
              <w:rPr>
                <w:snapToGrid w:val="0"/>
                <w:kern w:val="0"/>
              </w:rPr>
            </w:pPr>
            <w:r>
              <w:rPr>
                <w:rStyle w:val="28"/>
                <w:rFonts w:hint="default"/>
                <w:snapToGrid w:val="0"/>
                <w:color w:val="auto"/>
                <w:kern w:val="0"/>
                <w:lang w:bidi="ar"/>
              </w:rPr>
              <w:t>猫道、移动模架。</w:t>
            </w:r>
          </w:p>
          <w:p>
            <w:pPr>
              <w:widowControl/>
              <w:numPr>
                <w:ilvl w:val="0"/>
                <w:numId w:val="8"/>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栈桥。</w:t>
            </w:r>
          </w:p>
          <w:p>
            <w:pPr>
              <w:widowControl/>
              <w:numPr>
                <w:ilvl w:val="0"/>
                <w:numId w:val="8"/>
              </w:numPr>
              <w:adjustRightInd w:val="0"/>
              <w:snapToGrid w:val="0"/>
              <w:spacing w:line="280" w:lineRule="atLeast"/>
              <w:textAlignment w:val="center"/>
              <w:rPr>
                <w:snapToGrid w:val="0"/>
                <w:kern w:val="0"/>
                <w:lang w:bidi="ar"/>
              </w:rPr>
            </w:pPr>
            <w:r>
              <w:rPr>
                <w:rStyle w:val="28"/>
                <w:rFonts w:hint="default"/>
                <w:snapToGrid w:val="0"/>
                <w:color w:val="auto"/>
                <w:kern w:val="0"/>
                <w:lang w:bidi="ar"/>
              </w:rPr>
              <w:t>挂篮。</w:t>
            </w:r>
          </w:p>
        </w:tc>
        <w:tc>
          <w:tcPr>
            <w:tcW w:w="3572" w:type="dxa"/>
            <w:vAlign w:val="center"/>
          </w:tcPr>
          <w:p>
            <w:pPr>
              <w:widowControl/>
              <w:numPr>
                <w:ilvl w:val="255"/>
                <w:numId w:val="0"/>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钢筋工、模板工、混凝土工、建筑焊工、建筑电工、砌筑工、安装起重工、起重驾驶员、机械设备安装工等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0" w:hRule="atLeast"/>
          <w:jc w:val="center"/>
        </w:trPr>
        <w:tc>
          <w:tcPr>
            <w:tcW w:w="659" w:type="dxa"/>
            <w:vAlign w:val="center"/>
          </w:tcPr>
          <w:p>
            <w:pPr>
              <w:widowControl/>
              <w:adjustRightInd w:val="0"/>
              <w:snapToGrid w:val="0"/>
              <w:spacing w:line="280" w:lineRule="atLeast"/>
              <w:jc w:val="center"/>
              <w:textAlignment w:val="center"/>
              <w:rPr>
                <w:snapToGrid w:val="0"/>
                <w:kern w:val="0"/>
              </w:rPr>
            </w:pPr>
            <w:r>
              <w:rPr>
                <w:rFonts w:hint="default" w:ascii="Times New Roman" w:hAnsi="Times New Roman" w:eastAsia="方正仿宋_GBK" w:cs="Times New Roman"/>
                <w:snapToGrid w:val="0"/>
                <w:kern w:val="0"/>
                <w:szCs w:val="21"/>
                <w:lang w:bidi="ar"/>
              </w:rPr>
              <w:t>5</w:t>
            </w:r>
          </w:p>
        </w:tc>
        <w:tc>
          <w:tcPr>
            <w:tcW w:w="1318" w:type="dxa"/>
            <w:vAlign w:val="center"/>
          </w:tcPr>
          <w:p>
            <w:pPr>
              <w:widowControl/>
              <w:adjustRightInd w:val="0"/>
              <w:snapToGrid w:val="0"/>
              <w:spacing w:line="280" w:lineRule="atLeast"/>
              <w:jc w:val="center"/>
              <w:textAlignment w:val="center"/>
              <w:rPr>
                <w:snapToGrid w:val="0"/>
                <w:kern w:val="0"/>
              </w:rPr>
            </w:pPr>
            <w:r>
              <w:rPr>
                <w:rFonts w:hint="eastAsia" w:ascii="方正仿宋_GBK" w:hAnsi="方正仿宋_GBK" w:eastAsia="方正仿宋_GBK" w:cs="方正仿宋_GBK"/>
                <w:snapToGrid w:val="0"/>
                <w:kern w:val="0"/>
                <w:szCs w:val="21"/>
                <w:lang w:bidi="ar"/>
              </w:rPr>
              <w:t>桥涵工程</w:t>
            </w:r>
          </w:p>
        </w:tc>
        <w:tc>
          <w:tcPr>
            <w:tcW w:w="4047" w:type="dxa"/>
            <w:gridSpan w:val="2"/>
            <w:vAlign w:val="center"/>
          </w:tcPr>
          <w:p>
            <w:pPr>
              <w:widowControl/>
              <w:numPr>
                <w:ilvl w:val="0"/>
                <w:numId w:val="9"/>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桥梁工程中的梁、拱、柱等构件施工。</w:t>
            </w:r>
          </w:p>
          <w:p>
            <w:pPr>
              <w:widowControl/>
              <w:numPr>
                <w:ilvl w:val="0"/>
                <w:numId w:val="9"/>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打桩船作业。</w:t>
            </w:r>
          </w:p>
          <w:p>
            <w:pPr>
              <w:widowControl/>
              <w:numPr>
                <w:ilvl w:val="0"/>
                <w:numId w:val="9"/>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施工船作业。</w:t>
            </w:r>
          </w:p>
          <w:p>
            <w:pPr>
              <w:widowControl/>
              <w:numPr>
                <w:ilvl w:val="0"/>
                <w:numId w:val="9"/>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边通航边施工作业。</w:t>
            </w:r>
          </w:p>
          <w:p>
            <w:pPr>
              <w:widowControl/>
              <w:numPr>
                <w:ilvl w:val="0"/>
                <w:numId w:val="9"/>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水下工程中的水下焊接、混凝土浇筑等。</w:t>
            </w:r>
          </w:p>
          <w:p>
            <w:pPr>
              <w:widowControl/>
              <w:numPr>
                <w:ilvl w:val="0"/>
                <w:numId w:val="9"/>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顶进工程。</w:t>
            </w:r>
          </w:p>
          <w:p>
            <w:pPr>
              <w:widowControl/>
              <w:numPr>
                <w:ilvl w:val="0"/>
                <w:numId w:val="9"/>
              </w:numPr>
              <w:adjustRightInd w:val="0"/>
              <w:snapToGrid w:val="0"/>
              <w:spacing w:line="280" w:lineRule="atLeast"/>
              <w:textAlignment w:val="center"/>
              <w:rPr>
                <w:snapToGrid w:val="0"/>
                <w:kern w:val="0"/>
              </w:rPr>
            </w:pPr>
            <w:r>
              <w:rPr>
                <w:rStyle w:val="28"/>
                <w:rFonts w:hint="default"/>
                <w:snapToGrid w:val="0"/>
                <w:color w:val="auto"/>
                <w:kern w:val="0"/>
                <w:lang w:bidi="ar"/>
              </w:rPr>
              <w:t>上跨或下穿既有市政道路、铁路施工。</w:t>
            </w:r>
          </w:p>
        </w:tc>
        <w:tc>
          <w:tcPr>
            <w:tcW w:w="4104" w:type="dxa"/>
            <w:vAlign w:val="center"/>
          </w:tcPr>
          <w:p>
            <w:pPr>
              <w:widowControl/>
              <w:numPr>
                <w:ilvl w:val="0"/>
                <w:numId w:val="10"/>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长度不小于</w:t>
            </w:r>
            <w:r>
              <w:rPr>
                <w:rStyle w:val="28"/>
                <w:rFonts w:hint="default" w:ascii="Times New Roman" w:hAnsi="Times New Roman" w:cs="Times New Roman"/>
                <w:snapToGrid w:val="0"/>
                <w:color w:val="auto"/>
                <w:kern w:val="0"/>
                <w:lang w:bidi="ar"/>
              </w:rPr>
              <w:t>40</w:t>
            </w:r>
            <w:r>
              <w:rPr>
                <w:rStyle w:val="28"/>
                <w:rFonts w:hint="default"/>
                <w:snapToGrid w:val="0"/>
                <w:color w:val="auto"/>
                <w:kern w:val="0"/>
                <w:lang w:bidi="ar"/>
              </w:rPr>
              <w:t>m的预制梁的运输与安装，钢箱梁吊装。</w:t>
            </w:r>
          </w:p>
          <w:p>
            <w:pPr>
              <w:widowControl/>
              <w:numPr>
                <w:ilvl w:val="0"/>
                <w:numId w:val="10"/>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跨度不小于</w:t>
            </w:r>
            <w:r>
              <w:rPr>
                <w:rStyle w:val="28"/>
                <w:rFonts w:hint="default" w:ascii="Times New Roman" w:hAnsi="Times New Roman" w:cs="Times New Roman"/>
                <w:snapToGrid w:val="0"/>
                <w:color w:val="auto"/>
                <w:kern w:val="0"/>
                <w:lang w:bidi="ar"/>
              </w:rPr>
              <w:t>150</w:t>
            </w:r>
            <w:r>
              <w:rPr>
                <w:rStyle w:val="28"/>
                <w:rFonts w:hint="default"/>
                <w:snapToGrid w:val="0"/>
                <w:color w:val="auto"/>
                <w:kern w:val="0"/>
                <w:lang w:bidi="ar"/>
              </w:rPr>
              <w:t>m的钢管拱安装施工。</w:t>
            </w:r>
          </w:p>
          <w:p>
            <w:pPr>
              <w:widowControl/>
              <w:numPr>
                <w:ilvl w:val="0"/>
                <w:numId w:val="10"/>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高度不小于</w:t>
            </w:r>
            <w:r>
              <w:rPr>
                <w:rStyle w:val="28"/>
                <w:rFonts w:hint="default" w:ascii="Times New Roman" w:hAnsi="Times New Roman" w:cs="Times New Roman"/>
                <w:snapToGrid w:val="0"/>
                <w:color w:val="auto"/>
                <w:kern w:val="0"/>
                <w:lang w:bidi="ar"/>
              </w:rPr>
              <w:t>40</w:t>
            </w:r>
            <w:r>
              <w:rPr>
                <w:rStyle w:val="28"/>
                <w:rFonts w:hint="default"/>
                <w:snapToGrid w:val="0"/>
                <w:color w:val="auto"/>
                <w:kern w:val="0"/>
                <w:lang w:bidi="ar"/>
              </w:rPr>
              <w:t>m的墩柱、高度不小于</w:t>
            </w:r>
            <w:r>
              <w:rPr>
                <w:rStyle w:val="28"/>
                <w:rFonts w:hint="default" w:ascii="Times New Roman" w:hAnsi="Times New Roman" w:cs="Times New Roman"/>
                <w:snapToGrid w:val="0"/>
                <w:color w:val="auto"/>
                <w:kern w:val="0"/>
                <w:lang w:bidi="ar"/>
              </w:rPr>
              <w:t>100</w:t>
            </w:r>
            <w:r>
              <w:rPr>
                <w:rStyle w:val="28"/>
                <w:rFonts w:hint="default"/>
                <w:snapToGrid w:val="0"/>
                <w:color w:val="auto"/>
                <w:kern w:val="0"/>
                <w:lang w:bidi="ar"/>
              </w:rPr>
              <w:t>m的索塔等的施工。</w:t>
            </w:r>
          </w:p>
          <w:p>
            <w:pPr>
              <w:widowControl/>
              <w:numPr>
                <w:ilvl w:val="0"/>
                <w:numId w:val="10"/>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离岸无掩护条件下的桩基施工。</w:t>
            </w:r>
          </w:p>
          <w:p>
            <w:pPr>
              <w:widowControl/>
              <w:numPr>
                <w:ilvl w:val="0"/>
                <w:numId w:val="10"/>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开敞式水域大型预制构件的运输与吊装作业。</w:t>
            </w:r>
          </w:p>
          <w:p>
            <w:pPr>
              <w:widowControl/>
              <w:numPr>
                <w:ilvl w:val="0"/>
                <w:numId w:val="10"/>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在三级及以上通航等级的航道上进行的水上水下施工。</w:t>
            </w:r>
          </w:p>
          <w:p>
            <w:pPr>
              <w:widowControl/>
              <w:numPr>
                <w:ilvl w:val="0"/>
                <w:numId w:val="10"/>
              </w:numPr>
              <w:adjustRightInd w:val="0"/>
              <w:snapToGrid w:val="0"/>
              <w:spacing w:line="280" w:lineRule="atLeast"/>
              <w:textAlignment w:val="center"/>
              <w:rPr>
                <w:snapToGrid w:val="0"/>
                <w:kern w:val="0"/>
              </w:rPr>
            </w:pPr>
            <w:r>
              <w:rPr>
                <w:rStyle w:val="28"/>
                <w:rFonts w:hint="default"/>
                <w:snapToGrid w:val="0"/>
                <w:color w:val="auto"/>
                <w:kern w:val="0"/>
                <w:lang w:bidi="ar"/>
              </w:rPr>
              <w:t>转体、缆索吊装、顶推施工。</w:t>
            </w:r>
          </w:p>
        </w:tc>
        <w:tc>
          <w:tcPr>
            <w:tcW w:w="3572" w:type="dxa"/>
            <w:vAlign w:val="center"/>
          </w:tcPr>
          <w:p>
            <w:pPr>
              <w:widowControl/>
              <w:numPr>
                <w:ilvl w:val="255"/>
                <w:numId w:val="0"/>
              </w:numPr>
              <w:adjustRightInd w:val="0"/>
              <w:snapToGrid w:val="0"/>
              <w:spacing w:line="280" w:lineRule="atLeast"/>
              <w:textAlignment w:val="center"/>
              <w:rPr>
                <w:rStyle w:val="28"/>
                <w:rFonts w:hint="default"/>
                <w:snapToGrid w:val="0"/>
                <w:color w:val="auto"/>
                <w:kern w:val="0"/>
                <w:lang w:bidi="ar"/>
              </w:rPr>
            </w:pPr>
            <w:r>
              <w:rPr>
                <w:rFonts w:hint="eastAsia" w:ascii="方正仿宋_GBK" w:hAnsi="方正仿宋_GBK" w:eastAsia="方正仿宋_GBK" w:cs="方正仿宋_GBK"/>
                <w:snapToGrid w:val="0"/>
                <w:kern w:val="0"/>
                <w:szCs w:val="21"/>
                <w:lang w:bidi="ar"/>
              </w:rPr>
              <w:t>隧道初支工、隧道衬砌工、钢筋工、模板工、混凝土工、建筑架子工、建筑电工、建筑电焊工、</w:t>
            </w:r>
            <w:r>
              <w:rPr>
                <w:rFonts w:ascii="方正仿宋_GBK" w:hAnsi="方正仿宋_GBK" w:eastAsia="方正仿宋_GBK" w:cs="方正仿宋_GBK"/>
                <w:snapToGrid w:val="0"/>
                <w:kern w:val="0"/>
                <w:szCs w:val="21"/>
                <w:lang w:bidi="ar"/>
              </w:rPr>
              <w:t>有限空间作业</w:t>
            </w:r>
            <w:r>
              <w:rPr>
                <w:rFonts w:hint="eastAsia" w:ascii="方正仿宋_GBK" w:hAnsi="方正仿宋_GBK" w:eastAsia="方正仿宋_GBK" w:cs="方正仿宋_GBK"/>
                <w:snapToGrid w:val="0"/>
                <w:kern w:val="0"/>
                <w:szCs w:val="21"/>
                <w:lang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59" w:type="dxa"/>
            <w:vMerge w:val="restart"/>
            <w:vAlign w:val="center"/>
          </w:tcPr>
          <w:p>
            <w:pPr>
              <w:widowControl/>
              <w:adjustRightInd w:val="0"/>
              <w:snapToGrid w:val="0"/>
              <w:spacing w:line="280" w:lineRule="atLeast"/>
              <w:jc w:val="center"/>
              <w:textAlignment w:val="center"/>
              <w:rPr>
                <w:rFonts w:ascii="方正仿宋_GBK" w:hAnsi="方正仿宋_GBK" w:eastAsia="方正仿宋_GBK" w:cs="方正仿宋_GBK"/>
                <w:snapToGrid w:val="0"/>
                <w:kern w:val="0"/>
                <w:szCs w:val="21"/>
                <w:lang w:bidi="ar"/>
              </w:rPr>
            </w:pPr>
            <w:r>
              <w:rPr>
                <w:rFonts w:hint="default" w:ascii="Times New Roman" w:hAnsi="Times New Roman" w:eastAsia="方正仿宋_GBK" w:cs="Times New Roman"/>
                <w:snapToGrid w:val="0"/>
                <w:kern w:val="0"/>
                <w:szCs w:val="21"/>
                <w:lang w:bidi="ar"/>
              </w:rPr>
              <w:t>6</w:t>
            </w:r>
          </w:p>
        </w:tc>
        <w:tc>
          <w:tcPr>
            <w:tcW w:w="1318" w:type="dxa"/>
            <w:vMerge w:val="restart"/>
            <w:vAlign w:val="center"/>
          </w:tcPr>
          <w:p>
            <w:pPr>
              <w:widowControl/>
              <w:adjustRightInd w:val="0"/>
              <w:snapToGrid w:val="0"/>
              <w:spacing w:line="280" w:lineRule="atLeast"/>
              <w:jc w:val="center"/>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模板工程及支撑体系</w:t>
            </w:r>
          </w:p>
        </w:tc>
        <w:tc>
          <w:tcPr>
            <w:tcW w:w="4047" w:type="dxa"/>
            <w:gridSpan w:val="2"/>
            <w:vAlign w:val="center"/>
          </w:tcPr>
          <w:p>
            <w:pPr>
              <w:widowControl/>
              <w:numPr>
                <w:ilvl w:val="0"/>
                <w:numId w:val="11"/>
              </w:numPr>
              <w:adjustRightInd w:val="0"/>
              <w:snapToGrid w:val="0"/>
              <w:spacing w:line="280" w:lineRule="atLeast"/>
              <w:textAlignment w:val="center"/>
              <w:rPr>
                <w:rStyle w:val="28"/>
                <w:rFonts w:hint="default"/>
                <w:snapToGrid w:val="0"/>
                <w:color w:val="auto"/>
                <w:kern w:val="0"/>
                <w:lang w:bidi="ar"/>
              </w:rPr>
            </w:pPr>
            <w:r>
              <w:rPr>
                <w:rFonts w:hint="eastAsia" w:ascii="方正仿宋_GBK" w:hAnsi="方正仿宋_GBK" w:eastAsia="方正仿宋_GBK" w:cs="方正仿宋_GBK"/>
                <w:snapToGrid w:val="0"/>
                <w:kern w:val="0"/>
                <w:szCs w:val="21"/>
                <w:lang w:bidi="ar"/>
              </w:rPr>
              <w:t>各类工具式模扳工程：包括滑模、爬模、飞模、</w:t>
            </w:r>
            <w:r>
              <w:rPr>
                <w:rStyle w:val="28"/>
                <w:rFonts w:hint="default"/>
                <w:snapToGrid w:val="0"/>
                <w:color w:val="auto"/>
                <w:kern w:val="0"/>
                <w:lang w:bidi="ar"/>
              </w:rPr>
              <w:t>翻模、</w:t>
            </w:r>
            <w:r>
              <w:rPr>
                <w:rFonts w:hint="eastAsia" w:ascii="方正仿宋_GBK" w:hAnsi="方正仿宋_GBK" w:eastAsia="方正仿宋_GBK" w:cs="方正仿宋_GBK"/>
                <w:snapToGrid w:val="0"/>
                <w:kern w:val="0"/>
                <w:szCs w:val="21"/>
                <w:lang w:bidi="ar"/>
              </w:rPr>
              <w:t>隧道模等工程。</w:t>
            </w:r>
          </w:p>
        </w:tc>
        <w:tc>
          <w:tcPr>
            <w:tcW w:w="4104" w:type="dxa"/>
            <w:vAlign w:val="center"/>
          </w:tcPr>
          <w:p>
            <w:pPr>
              <w:numPr>
                <w:ilvl w:val="0"/>
                <w:numId w:val="12"/>
              </w:numPr>
              <w:adjustRightInd w:val="0"/>
              <w:snapToGrid w:val="0"/>
              <w:spacing w:line="280" w:lineRule="atLeast"/>
              <w:rPr>
                <w:rStyle w:val="28"/>
                <w:rFonts w:hint="default"/>
                <w:snapToGrid w:val="0"/>
                <w:color w:val="auto"/>
                <w:kern w:val="0"/>
                <w:lang w:bidi="ar"/>
              </w:rPr>
            </w:pPr>
            <w:r>
              <w:rPr>
                <w:rFonts w:hint="eastAsia" w:ascii="方正仿宋_GBK" w:hAnsi="方正仿宋_GBK" w:eastAsia="方正仿宋_GBK" w:cs="方正仿宋_GBK"/>
                <w:snapToGrid w:val="0"/>
                <w:kern w:val="0"/>
                <w:szCs w:val="21"/>
                <w:lang w:bidi="ar"/>
              </w:rPr>
              <w:t>各类工具式模扳工程：包括滑模、爬模、飞模、</w:t>
            </w:r>
            <w:r>
              <w:rPr>
                <w:rStyle w:val="28"/>
                <w:rFonts w:hint="default"/>
                <w:snapToGrid w:val="0"/>
                <w:color w:val="auto"/>
                <w:kern w:val="0"/>
                <w:lang w:bidi="ar"/>
              </w:rPr>
              <w:t>翻模、</w:t>
            </w:r>
            <w:r>
              <w:rPr>
                <w:rFonts w:hint="eastAsia" w:ascii="方正仿宋_GBK" w:hAnsi="方正仿宋_GBK" w:eastAsia="方正仿宋_GBK" w:cs="方正仿宋_GBK"/>
                <w:snapToGrid w:val="0"/>
                <w:kern w:val="0"/>
                <w:szCs w:val="21"/>
                <w:lang w:bidi="ar"/>
              </w:rPr>
              <w:t>隧道模等工程。</w:t>
            </w:r>
          </w:p>
        </w:tc>
        <w:tc>
          <w:tcPr>
            <w:tcW w:w="3572" w:type="dxa"/>
            <w:vMerge w:val="restart"/>
            <w:vAlign w:val="center"/>
          </w:tcPr>
          <w:p>
            <w:pPr>
              <w:numPr>
                <w:ilvl w:val="255"/>
                <w:numId w:val="0"/>
              </w:numPr>
              <w:adjustRightInd w:val="0"/>
              <w:snapToGrid w:val="0"/>
              <w:spacing w:line="280" w:lineRule="atLeast"/>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模板工、建筑架子工、安装</w:t>
            </w:r>
            <w:r>
              <w:rPr>
                <w:rFonts w:ascii="方正仿宋_GBK" w:hAnsi="方正仿宋_GBK" w:eastAsia="方正仿宋_GBK" w:cs="方正仿宋_GBK"/>
                <w:snapToGrid w:val="0"/>
                <w:kern w:val="0"/>
                <w:szCs w:val="21"/>
                <w:lang w:bidi="ar"/>
              </w:rPr>
              <w:t>铆工、</w:t>
            </w:r>
            <w:r>
              <w:rPr>
                <w:rFonts w:hint="eastAsia" w:ascii="方正仿宋_GBK" w:hAnsi="方正仿宋_GBK" w:eastAsia="方正仿宋_GBK" w:cs="方正仿宋_GBK"/>
                <w:snapToGrid w:val="0"/>
                <w:kern w:val="0"/>
                <w:szCs w:val="21"/>
                <w:lang w:bidi="ar"/>
              </w:rPr>
              <w:t>建筑</w:t>
            </w:r>
            <w:r>
              <w:rPr>
                <w:rFonts w:ascii="方正仿宋_GBK" w:hAnsi="方正仿宋_GBK" w:eastAsia="方正仿宋_GBK" w:cs="方正仿宋_GBK"/>
                <w:snapToGrid w:val="0"/>
                <w:kern w:val="0"/>
                <w:szCs w:val="21"/>
                <w:lang w:bidi="ar"/>
              </w:rPr>
              <w:t>电焊工、建筑电工</w:t>
            </w:r>
            <w:r>
              <w:rPr>
                <w:rFonts w:hint="eastAsia" w:ascii="方正仿宋_GBK" w:hAnsi="方正仿宋_GBK" w:eastAsia="方正仿宋_GBK" w:cs="方正仿宋_GBK"/>
                <w:snapToGrid w:val="0"/>
                <w:kern w:val="0"/>
                <w:szCs w:val="21"/>
                <w:lang w:bidi="ar"/>
              </w:rPr>
              <w:t>、</w:t>
            </w:r>
            <w:r>
              <w:rPr>
                <w:rFonts w:ascii="方正仿宋_GBK" w:hAnsi="方正仿宋_GBK" w:eastAsia="方正仿宋_GBK" w:cs="方正仿宋_GBK"/>
                <w:snapToGrid w:val="0"/>
                <w:kern w:val="0"/>
                <w:szCs w:val="21"/>
                <w:lang w:bidi="ar"/>
              </w:rPr>
              <w:t>有限空间作业</w:t>
            </w:r>
            <w:r>
              <w:rPr>
                <w:rFonts w:hint="eastAsia" w:ascii="方正仿宋_GBK" w:hAnsi="方正仿宋_GBK" w:eastAsia="方正仿宋_GBK" w:cs="方正仿宋_GBK"/>
                <w:snapToGrid w:val="0"/>
                <w:kern w:val="0"/>
                <w:szCs w:val="21"/>
                <w:lang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659" w:type="dxa"/>
            <w:vMerge w:val="continue"/>
            <w:vAlign w:val="center"/>
          </w:tcPr>
          <w:p>
            <w:pPr>
              <w:adjustRightInd w:val="0"/>
              <w:snapToGrid w:val="0"/>
              <w:spacing w:line="280" w:lineRule="atLeast"/>
              <w:jc w:val="center"/>
              <w:rPr>
                <w:rFonts w:ascii="方正仿宋_GBK" w:hAnsi="方正仿宋_GBK" w:eastAsia="方正仿宋_GBK" w:cs="方正仿宋_GBK"/>
                <w:snapToGrid w:val="0"/>
                <w:kern w:val="0"/>
                <w:szCs w:val="21"/>
                <w:lang w:bidi="ar"/>
              </w:rPr>
            </w:pPr>
          </w:p>
        </w:tc>
        <w:tc>
          <w:tcPr>
            <w:tcW w:w="1318" w:type="dxa"/>
            <w:vMerge w:val="continue"/>
            <w:vAlign w:val="center"/>
          </w:tcPr>
          <w:p>
            <w:pPr>
              <w:adjustRightInd w:val="0"/>
              <w:snapToGrid w:val="0"/>
              <w:spacing w:line="280" w:lineRule="atLeast"/>
              <w:jc w:val="center"/>
              <w:rPr>
                <w:rFonts w:ascii="方正仿宋_GBK" w:hAnsi="方正仿宋_GBK" w:eastAsia="方正仿宋_GBK" w:cs="方正仿宋_GBK"/>
                <w:snapToGrid w:val="0"/>
                <w:kern w:val="0"/>
                <w:szCs w:val="21"/>
                <w:lang w:bidi="ar"/>
              </w:rPr>
            </w:pPr>
          </w:p>
        </w:tc>
        <w:tc>
          <w:tcPr>
            <w:tcW w:w="855" w:type="dxa"/>
            <w:vAlign w:val="center"/>
          </w:tcPr>
          <w:p>
            <w:pPr>
              <w:widowControl/>
              <w:adjustRightInd w:val="0"/>
              <w:snapToGrid w:val="0"/>
              <w:spacing w:line="280" w:lineRule="atLeast"/>
              <w:textAlignment w:val="center"/>
              <w:rPr>
                <w:rStyle w:val="28"/>
                <w:rFonts w:hint="default"/>
                <w:snapToGrid w:val="0"/>
                <w:color w:val="auto"/>
                <w:kern w:val="0"/>
                <w:lang w:bidi="ar"/>
              </w:rPr>
            </w:pPr>
            <w:r>
              <w:rPr>
                <w:rFonts w:hint="eastAsia" w:ascii="方正仿宋_GBK" w:hAnsi="方正仿宋_GBK" w:eastAsia="方正仿宋_GBK" w:cs="方正仿宋_GBK"/>
                <w:snapToGrid w:val="0"/>
                <w:kern w:val="0"/>
                <w:szCs w:val="21"/>
                <w:lang w:bidi="ar"/>
              </w:rPr>
              <w:t>混凝土模板支撑工程：</w:t>
            </w:r>
          </w:p>
        </w:tc>
        <w:tc>
          <w:tcPr>
            <w:tcW w:w="3192" w:type="dxa"/>
            <w:vAlign w:val="center"/>
          </w:tcPr>
          <w:p>
            <w:pPr>
              <w:widowControl/>
              <w:numPr>
                <w:ilvl w:val="0"/>
                <w:numId w:val="13"/>
              </w:numPr>
              <w:adjustRightInd w:val="0"/>
              <w:snapToGrid w:val="0"/>
              <w:spacing w:line="280" w:lineRule="atLeast"/>
              <w:textAlignment w:val="center"/>
              <w:rPr>
                <w:rStyle w:val="27"/>
                <w:rFonts w:hint="default"/>
                <w:snapToGrid w:val="0"/>
                <w:color w:val="auto"/>
                <w:kern w:val="0"/>
                <w:lang w:bidi="ar"/>
              </w:rPr>
            </w:pPr>
            <w:r>
              <w:rPr>
                <w:rStyle w:val="27"/>
                <w:rFonts w:hint="default"/>
                <w:snapToGrid w:val="0"/>
                <w:color w:val="auto"/>
                <w:kern w:val="0"/>
                <w:lang w:bidi="ar"/>
              </w:rPr>
              <w:t>搭设高度</w:t>
            </w:r>
            <w:r>
              <w:rPr>
                <w:rStyle w:val="27"/>
                <w:rFonts w:hint="default" w:ascii="Times New Roman" w:hAnsi="Times New Roman" w:cs="Times New Roman"/>
                <w:snapToGrid w:val="0"/>
                <w:color w:val="auto"/>
                <w:kern w:val="0"/>
                <w:lang w:bidi="ar"/>
              </w:rPr>
              <w:t>5</w:t>
            </w:r>
            <w:r>
              <w:rPr>
                <w:rStyle w:val="27"/>
                <w:rFonts w:hint="default"/>
                <w:snapToGrid w:val="0"/>
                <w:color w:val="auto"/>
                <w:kern w:val="0"/>
                <w:lang w:bidi="ar"/>
              </w:rPr>
              <w:t>m及以上。</w:t>
            </w:r>
          </w:p>
          <w:p>
            <w:pPr>
              <w:widowControl/>
              <w:numPr>
                <w:ilvl w:val="0"/>
                <w:numId w:val="13"/>
              </w:numPr>
              <w:adjustRightInd w:val="0"/>
              <w:snapToGrid w:val="0"/>
              <w:spacing w:line="280" w:lineRule="atLeast"/>
              <w:textAlignment w:val="center"/>
              <w:rPr>
                <w:rStyle w:val="27"/>
                <w:rFonts w:hint="default"/>
                <w:snapToGrid w:val="0"/>
                <w:color w:val="auto"/>
                <w:kern w:val="0"/>
                <w:lang w:bidi="ar"/>
              </w:rPr>
            </w:pPr>
            <w:r>
              <w:rPr>
                <w:rStyle w:val="27"/>
                <w:rFonts w:hint="default"/>
                <w:snapToGrid w:val="0"/>
                <w:color w:val="auto"/>
                <w:kern w:val="0"/>
                <w:lang w:bidi="ar"/>
              </w:rPr>
              <w:t>搭设跨度</w:t>
            </w:r>
            <w:r>
              <w:rPr>
                <w:rStyle w:val="27"/>
                <w:rFonts w:hint="default" w:ascii="Times New Roman" w:hAnsi="Times New Roman" w:cs="Times New Roman"/>
                <w:snapToGrid w:val="0"/>
                <w:color w:val="auto"/>
                <w:kern w:val="0"/>
                <w:lang w:bidi="ar"/>
              </w:rPr>
              <w:t>10</w:t>
            </w:r>
            <w:r>
              <w:rPr>
                <w:rStyle w:val="27"/>
                <w:rFonts w:hint="default"/>
                <w:snapToGrid w:val="0"/>
                <w:color w:val="auto"/>
                <w:kern w:val="0"/>
                <w:lang w:bidi="ar"/>
              </w:rPr>
              <w:t>m及以上。</w:t>
            </w:r>
          </w:p>
          <w:p>
            <w:pPr>
              <w:widowControl/>
              <w:numPr>
                <w:ilvl w:val="0"/>
                <w:numId w:val="13"/>
              </w:numPr>
              <w:adjustRightInd w:val="0"/>
              <w:snapToGrid w:val="0"/>
              <w:spacing w:line="280" w:lineRule="atLeast"/>
              <w:textAlignment w:val="center"/>
              <w:rPr>
                <w:rStyle w:val="27"/>
                <w:rFonts w:hint="default"/>
                <w:snapToGrid w:val="0"/>
                <w:color w:val="auto"/>
                <w:kern w:val="0"/>
                <w:lang w:bidi="ar"/>
              </w:rPr>
            </w:pPr>
            <w:r>
              <w:rPr>
                <w:rStyle w:val="27"/>
                <w:rFonts w:hint="default"/>
                <w:snapToGrid w:val="0"/>
                <w:color w:val="auto"/>
                <w:kern w:val="0"/>
                <w:lang w:bidi="ar"/>
              </w:rPr>
              <w:t>施工总荷载（荷载效应基本组合的设计值，以下简称设计值）</w:t>
            </w:r>
            <w:r>
              <w:rPr>
                <w:rStyle w:val="27"/>
                <w:rFonts w:hint="default" w:ascii="Times New Roman" w:hAnsi="Times New Roman" w:cs="Times New Roman"/>
                <w:snapToGrid w:val="0"/>
                <w:color w:val="auto"/>
                <w:kern w:val="0"/>
                <w:lang w:bidi="ar"/>
              </w:rPr>
              <w:t>10</w:t>
            </w:r>
            <w:r>
              <w:rPr>
                <w:rStyle w:val="27"/>
                <w:rFonts w:hint="default"/>
                <w:snapToGrid w:val="0"/>
                <w:color w:val="auto"/>
                <w:kern w:val="0"/>
                <w:lang w:bidi="ar"/>
              </w:rPr>
              <w:t>kN/m</w:t>
            </w:r>
            <w:r>
              <w:rPr>
                <w:rStyle w:val="27"/>
                <w:rFonts w:hint="default" w:ascii="Times New Roman" w:hAnsi="Times New Roman" w:cs="Times New Roman"/>
                <w:snapToGrid w:val="0"/>
                <w:color w:val="auto"/>
                <w:kern w:val="0"/>
                <w:lang w:bidi="ar"/>
              </w:rPr>
              <w:t>2</w:t>
            </w:r>
            <w:r>
              <w:rPr>
                <w:rStyle w:val="27"/>
                <w:rFonts w:hint="default"/>
                <w:snapToGrid w:val="0"/>
                <w:color w:val="auto"/>
                <w:kern w:val="0"/>
                <w:lang w:bidi="ar"/>
              </w:rPr>
              <w:t>及以上。</w:t>
            </w:r>
          </w:p>
          <w:p>
            <w:pPr>
              <w:widowControl/>
              <w:numPr>
                <w:ilvl w:val="0"/>
                <w:numId w:val="13"/>
              </w:numPr>
              <w:adjustRightInd w:val="0"/>
              <w:snapToGrid w:val="0"/>
              <w:spacing w:line="280" w:lineRule="atLeast"/>
              <w:textAlignment w:val="center"/>
              <w:rPr>
                <w:rStyle w:val="27"/>
                <w:rFonts w:hint="default"/>
                <w:snapToGrid w:val="0"/>
                <w:color w:val="auto"/>
                <w:kern w:val="0"/>
                <w:lang w:bidi="ar"/>
              </w:rPr>
            </w:pPr>
            <w:r>
              <w:rPr>
                <w:rStyle w:val="27"/>
                <w:rFonts w:hint="default"/>
                <w:snapToGrid w:val="0"/>
                <w:color w:val="auto"/>
                <w:kern w:val="0"/>
                <w:lang w:bidi="ar"/>
              </w:rPr>
              <w:t>集中线荷载（设计值）</w:t>
            </w:r>
            <w:r>
              <w:rPr>
                <w:rStyle w:val="27"/>
                <w:rFonts w:hint="default" w:ascii="Times New Roman" w:hAnsi="Times New Roman" w:cs="Times New Roman"/>
                <w:snapToGrid w:val="0"/>
                <w:color w:val="auto"/>
                <w:kern w:val="0"/>
                <w:lang w:bidi="ar"/>
              </w:rPr>
              <w:t>15</w:t>
            </w:r>
            <w:r>
              <w:rPr>
                <w:rStyle w:val="27"/>
                <w:rFonts w:hint="default"/>
                <w:snapToGrid w:val="0"/>
                <w:color w:val="auto"/>
                <w:kern w:val="0"/>
                <w:lang w:bidi="ar"/>
              </w:rPr>
              <w:t>kN/m及以上。</w:t>
            </w:r>
          </w:p>
          <w:p>
            <w:pPr>
              <w:widowControl/>
              <w:numPr>
                <w:ilvl w:val="0"/>
                <w:numId w:val="13"/>
              </w:numPr>
              <w:adjustRightInd w:val="0"/>
              <w:snapToGrid w:val="0"/>
              <w:spacing w:line="280" w:lineRule="atLeast"/>
              <w:textAlignment w:val="center"/>
              <w:rPr>
                <w:snapToGrid w:val="0"/>
                <w:kern w:val="0"/>
              </w:rPr>
            </w:pPr>
            <w:r>
              <w:rPr>
                <w:rStyle w:val="27"/>
                <w:rFonts w:hint="default"/>
                <w:snapToGrid w:val="0"/>
                <w:color w:val="auto"/>
                <w:kern w:val="0"/>
                <w:lang w:bidi="ar"/>
              </w:rPr>
              <w:t>高度大于支撑水平投影宽度且相对独立无联系构件的混凝土模板支撑工程。</w:t>
            </w:r>
          </w:p>
        </w:tc>
        <w:tc>
          <w:tcPr>
            <w:tcW w:w="4104" w:type="dxa"/>
            <w:vAlign w:val="center"/>
          </w:tcPr>
          <w:p>
            <w:pPr>
              <w:widowControl/>
              <w:numPr>
                <w:ilvl w:val="0"/>
                <w:numId w:val="14"/>
              </w:numPr>
              <w:adjustRightInd w:val="0"/>
              <w:snapToGrid w:val="0"/>
              <w:spacing w:line="280" w:lineRule="atLeast"/>
              <w:textAlignment w:val="center"/>
              <w:rPr>
                <w:rStyle w:val="27"/>
                <w:rFonts w:hint="default"/>
                <w:snapToGrid w:val="0"/>
                <w:color w:val="auto"/>
                <w:kern w:val="0"/>
                <w:lang w:bidi="ar"/>
              </w:rPr>
            </w:pPr>
            <w:r>
              <w:rPr>
                <w:rStyle w:val="27"/>
                <w:rFonts w:hint="default"/>
                <w:snapToGrid w:val="0"/>
                <w:color w:val="auto"/>
                <w:kern w:val="0"/>
                <w:lang w:bidi="ar"/>
              </w:rPr>
              <w:t>搭设高度</w:t>
            </w:r>
            <w:r>
              <w:rPr>
                <w:rStyle w:val="27"/>
                <w:rFonts w:hint="default" w:ascii="Times New Roman" w:hAnsi="Times New Roman" w:cs="Times New Roman"/>
                <w:snapToGrid w:val="0"/>
                <w:color w:val="auto"/>
                <w:kern w:val="0"/>
                <w:lang w:bidi="ar"/>
              </w:rPr>
              <w:t>8</w:t>
            </w:r>
            <w:r>
              <w:rPr>
                <w:rStyle w:val="27"/>
                <w:rFonts w:hint="default"/>
                <w:snapToGrid w:val="0"/>
                <w:color w:val="auto"/>
                <w:kern w:val="0"/>
                <w:lang w:bidi="ar"/>
              </w:rPr>
              <w:t>m及以上。</w:t>
            </w:r>
          </w:p>
          <w:p>
            <w:pPr>
              <w:widowControl/>
              <w:numPr>
                <w:ilvl w:val="0"/>
                <w:numId w:val="14"/>
              </w:numPr>
              <w:adjustRightInd w:val="0"/>
              <w:snapToGrid w:val="0"/>
              <w:spacing w:line="280" w:lineRule="atLeast"/>
              <w:textAlignment w:val="center"/>
              <w:rPr>
                <w:rStyle w:val="27"/>
                <w:rFonts w:hint="default"/>
                <w:snapToGrid w:val="0"/>
                <w:color w:val="auto"/>
                <w:kern w:val="0"/>
                <w:lang w:bidi="ar"/>
              </w:rPr>
            </w:pPr>
            <w:r>
              <w:rPr>
                <w:rFonts w:hint="eastAsia" w:ascii="方正仿宋_GBK" w:hAnsi="方正仿宋_GBK" w:eastAsia="方正仿宋_GBK" w:cs="方正仿宋_GBK"/>
                <w:snapToGrid w:val="0"/>
                <w:kern w:val="0"/>
                <w:szCs w:val="21"/>
                <w:lang w:bidi="ar"/>
              </w:rPr>
              <w:t>搭设跨度</w:t>
            </w:r>
            <w:r>
              <w:rPr>
                <w:rFonts w:hint="default" w:ascii="Times New Roman" w:hAnsi="Times New Roman" w:eastAsia="方正仿宋_GBK" w:cs="Times New Roman"/>
                <w:snapToGrid w:val="0"/>
                <w:kern w:val="0"/>
                <w:szCs w:val="21"/>
                <w:lang w:bidi="ar"/>
              </w:rPr>
              <w:t>18</w:t>
            </w:r>
            <w:r>
              <w:rPr>
                <w:rFonts w:ascii="方正仿宋_GBK" w:hAnsi="方正仿宋_GBK" w:eastAsia="方正仿宋_GBK" w:cs="方正仿宋_GBK"/>
                <w:snapToGrid w:val="0"/>
                <w:kern w:val="0"/>
                <w:szCs w:val="21"/>
                <w:lang w:bidi="ar"/>
              </w:rPr>
              <w:t>m及以上。</w:t>
            </w:r>
          </w:p>
          <w:p>
            <w:pPr>
              <w:widowControl/>
              <w:numPr>
                <w:ilvl w:val="0"/>
                <w:numId w:val="14"/>
              </w:numPr>
              <w:adjustRightInd w:val="0"/>
              <w:snapToGrid w:val="0"/>
              <w:spacing w:line="280" w:lineRule="atLeast"/>
              <w:textAlignment w:val="center"/>
              <w:rPr>
                <w:rStyle w:val="27"/>
                <w:rFonts w:hint="default"/>
                <w:snapToGrid w:val="0"/>
                <w:color w:val="auto"/>
                <w:kern w:val="0"/>
                <w:lang w:bidi="ar"/>
              </w:rPr>
            </w:pPr>
            <w:r>
              <w:rPr>
                <w:rStyle w:val="27"/>
                <w:rFonts w:hint="default"/>
                <w:snapToGrid w:val="0"/>
                <w:color w:val="auto"/>
                <w:kern w:val="0"/>
                <w:lang w:bidi="ar"/>
              </w:rPr>
              <w:t>施工总荷载（设计值）</w:t>
            </w:r>
            <w:r>
              <w:rPr>
                <w:rStyle w:val="27"/>
                <w:rFonts w:hint="default" w:ascii="Times New Roman" w:hAnsi="Times New Roman" w:cs="Times New Roman"/>
                <w:snapToGrid w:val="0"/>
                <w:color w:val="auto"/>
                <w:kern w:val="0"/>
                <w:lang w:bidi="ar"/>
              </w:rPr>
              <w:t>15</w:t>
            </w:r>
            <w:r>
              <w:rPr>
                <w:rStyle w:val="27"/>
                <w:rFonts w:hint="default"/>
                <w:snapToGrid w:val="0"/>
                <w:color w:val="auto"/>
                <w:kern w:val="0"/>
                <w:lang w:bidi="ar"/>
              </w:rPr>
              <w:t>kN/m</w:t>
            </w:r>
            <w:r>
              <w:rPr>
                <w:rStyle w:val="27"/>
                <w:rFonts w:hint="default" w:ascii="Times New Roman" w:hAnsi="Times New Roman" w:cs="Times New Roman"/>
                <w:snapToGrid w:val="0"/>
                <w:color w:val="auto"/>
                <w:kern w:val="0"/>
                <w:lang w:bidi="ar"/>
              </w:rPr>
              <w:t>2</w:t>
            </w:r>
            <w:r>
              <w:rPr>
                <w:rStyle w:val="27"/>
                <w:rFonts w:hint="default"/>
                <w:snapToGrid w:val="0"/>
                <w:color w:val="auto"/>
                <w:kern w:val="0"/>
                <w:lang w:bidi="ar"/>
              </w:rPr>
              <w:t>及以上。</w:t>
            </w:r>
          </w:p>
          <w:p>
            <w:pPr>
              <w:widowControl/>
              <w:numPr>
                <w:ilvl w:val="0"/>
                <w:numId w:val="14"/>
              </w:numPr>
              <w:adjustRightInd w:val="0"/>
              <w:snapToGrid w:val="0"/>
              <w:spacing w:line="280" w:lineRule="atLeast"/>
              <w:textAlignment w:val="center"/>
              <w:rPr>
                <w:rStyle w:val="28"/>
                <w:rFonts w:hint="default"/>
                <w:snapToGrid w:val="0"/>
                <w:color w:val="auto"/>
                <w:kern w:val="0"/>
                <w:lang w:bidi="ar"/>
              </w:rPr>
            </w:pPr>
            <w:r>
              <w:rPr>
                <w:rStyle w:val="27"/>
                <w:rFonts w:hint="default"/>
                <w:snapToGrid w:val="0"/>
                <w:color w:val="auto"/>
                <w:kern w:val="0"/>
              </w:rPr>
              <w:t>集中线荷载（设计值）</w:t>
            </w:r>
            <w:r>
              <w:rPr>
                <w:rStyle w:val="27"/>
                <w:rFonts w:hint="default" w:ascii="Times New Roman" w:hAnsi="Times New Roman" w:cs="Times New Roman"/>
                <w:snapToGrid w:val="0"/>
                <w:color w:val="auto"/>
                <w:kern w:val="0"/>
              </w:rPr>
              <w:t>20</w:t>
            </w:r>
            <w:r>
              <w:rPr>
                <w:rStyle w:val="27"/>
                <w:rFonts w:hint="default"/>
                <w:snapToGrid w:val="0"/>
                <w:color w:val="auto"/>
                <w:kern w:val="0"/>
              </w:rPr>
              <w:t>kN/m及以上。</w:t>
            </w:r>
          </w:p>
        </w:tc>
        <w:tc>
          <w:tcPr>
            <w:tcW w:w="3572" w:type="dxa"/>
            <w:vMerge w:val="continue"/>
            <w:vAlign w:val="center"/>
          </w:tcPr>
          <w:p>
            <w:pPr>
              <w:widowControl/>
              <w:numPr>
                <w:ilvl w:val="255"/>
                <w:numId w:val="0"/>
              </w:numPr>
              <w:adjustRightInd w:val="0"/>
              <w:snapToGrid w:val="0"/>
              <w:spacing w:line="280" w:lineRule="atLeast"/>
              <w:textAlignment w:val="center"/>
              <w:rPr>
                <w:rStyle w:val="27"/>
                <w:rFonts w:hint="default"/>
                <w:snapToGrid w:val="0"/>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59" w:type="dxa"/>
            <w:vMerge w:val="continue"/>
            <w:vAlign w:val="center"/>
          </w:tcPr>
          <w:p>
            <w:pPr>
              <w:adjustRightInd w:val="0"/>
              <w:snapToGrid w:val="0"/>
              <w:spacing w:line="280" w:lineRule="atLeast"/>
              <w:jc w:val="center"/>
              <w:rPr>
                <w:rFonts w:ascii="方正仿宋_GBK" w:hAnsi="方正仿宋_GBK" w:eastAsia="方正仿宋_GBK" w:cs="方正仿宋_GBK"/>
                <w:snapToGrid w:val="0"/>
                <w:kern w:val="0"/>
                <w:szCs w:val="21"/>
                <w:lang w:bidi="ar"/>
              </w:rPr>
            </w:pPr>
          </w:p>
        </w:tc>
        <w:tc>
          <w:tcPr>
            <w:tcW w:w="1318" w:type="dxa"/>
            <w:vMerge w:val="continue"/>
            <w:vAlign w:val="center"/>
          </w:tcPr>
          <w:p>
            <w:pPr>
              <w:adjustRightInd w:val="0"/>
              <w:snapToGrid w:val="0"/>
              <w:spacing w:line="280" w:lineRule="atLeast"/>
              <w:jc w:val="center"/>
              <w:rPr>
                <w:rFonts w:ascii="方正仿宋_GBK" w:hAnsi="方正仿宋_GBK" w:eastAsia="方正仿宋_GBK" w:cs="方正仿宋_GBK"/>
                <w:snapToGrid w:val="0"/>
                <w:kern w:val="0"/>
                <w:szCs w:val="21"/>
                <w:lang w:bidi="ar"/>
              </w:rPr>
            </w:pPr>
          </w:p>
        </w:tc>
        <w:tc>
          <w:tcPr>
            <w:tcW w:w="4047" w:type="dxa"/>
            <w:gridSpan w:val="2"/>
            <w:vAlign w:val="center"/>
          </w:tcPr>
          <w:p>
            <w:pPr>
              <w:widowControl/>
              <w:numPr>
                <w:ilvl w:val="0"/>
                <w:numId w:val="15"/>
              </w:numPr>
              <w:adjustRightInd w:val="0"/>
              <w:snapToGrid w:val="0"/>
              <w:spacing w:line="280" w:lineRule="atLeast"/>
              <w:textAlignment w:val="center"/>
              <w:rPr>
                <w:snapToGrid w:val="0"/>
                <w:kern w:val="0"/>
              </w:rPr>
            </w:pPr>
            <w:r>
              <w:rPr>
                <w:rFonts w:hint="eastAsia" w:ascii="方正仿宋_GBK" w:hAnsi="方正仿宋_GBK" w:eastAsia="方正仿宋_GBK" w:cs="方正仿宋_GBK"/>
                <w:snapToGrid w:val="0"/>
                <w:kern w:val="0"/>
                <w:szCs w:val="21"/>
                <w:lang w:bidi="ar"/>
              </w:rPr>
              <w:t>承重支撑体系：用于钢结构安装等满堂支撑体系。</w:t>
            </w:r>
          </w:p>
        </w:tc>
        <w:tc>
          <w:tcPr>
            <w:tcW w:w="4104" w:type="dxa"/>
            <w:vAlign w:val="center"/>
          </w:tcPr>
          <w:p>
            <w:pPr>
              <w:widowControl/>
              <w:numPr>
                <w:ilvl w:val="0"/>
                <w:numId w:val="16"/>
              </w:numPr>
              <w:adjustRightInd w:val="0"/>
              <w:snapToGrid w:val="0"/>
              <w:spacing w:line="280" w:lineRule="atLeast"/>
              <w:textAlignment w:val="center"/>
              <w:rPr>
                <w:rStyle w:val="28"/>
                <w:rFonts w:hint="default"/>
                <w:snapToGrid w:val="0"/>
                <w:color w:val="auto"/>
                <w:kern w:val="0"/>
                <w:lang w:bidi="ar"/>
              </w:rPr>
            </w:pPr>
            <w:r>
              <w:rPr>
                <w:rFonts w:hint="eastAsia" w:ascii="方正仿宋_GBK" w:hAnsi="方正仿宋_GBK" w:eastAsia="方正仿宋_GBK" w:cs="方正仿宋_GBK"/>
                <w:snapToGrid w:val="0"/>
                <w:kern w:val="0"/>
                <w:szCs w:val="21"/>
                <w:lang w:bidi="ar"/>
              </w:rPr>
              <w:t>承重支撑体系：用于钢结构安装等满堂支撑体系，承受单点集中荷载</w:t>
            </w:r>
            <w:r>
              <w:rPr>
                <w:rFonts w:hint="default" w:ascii="Times New Roman" w:hAnsi="Times New Roman" w:eastAsia="方正仿宋_GBK" w:cs="Times New Roman"/>
                <w:snapToGrid w:val="0"/>
                <w:kern w:val="0"/>
                <w:szCs w:val="21"/>
                <w:lang w:bidi="ar"/>
              </w:rPr>
              <w:t>7</w:t>
            </w:r>
            <w:r>
              <w:rPr>
                <w:rFonts w:ascii="方正仿宋_GBK" w:hAnsi="方正仿宋_GBK" w:eastAsia="方正仿宋_GBK" w:cs="方正仿宋_GBK"/>
                <w:snapToGrid w:val="0"/>
                <w:kern w:val="0"/>
                <w:szCs w:val="21"/>
                <w:lang w:bidi="ar"/>
              </w:rPr>
              <w:t>KN以上。</w:t>
            </w:r>
          </w:p>
        </w:tc>
        <w:tc>
          <w:tcPr>
            <w:tcW w:w="3572" w:type="dxa"/>
            <w:vMerge w:val="continue"/>
            <w:vAlign w:val="center"/>
          </w:tcPr>
          <w:p>
            <w:pPr>
              <w:widowControl/>
              <w:numPr>
                <w:ilvl w:val="255"/>
                <w:numId w:val="0"/>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659" w:type="dxa"/>
            <w:vAlign w:val="center"/>
          </w:tcPr>
          <w:p>
            <w:pPr>
              <w:widowControl/>
              <w:adjustRightInd w:val="0"/>
              <w:snapToGrid w:val="0"/>
              <w:spacing w:line="280" w:lineRule="atLeast"/>
              <w:jc w:val="center"/>
              <w:textAlignment w:val="center"/>
              <w:rPr>
                <w:rFonts w:ascii="方正仿宋_GBK" w:hAnsi="方正仿宋_GBK" w:eastAsia="方正仿宋_GBK" w:cs="方正仿宋_GBK"/>
                <w:snapToGrid w:val="0"/>
                <w:kern w:val="0"/>
                <w:szCs w:val="21"/>
                <w:lang w:bidi="ar"/>
              </w:rPr>
            </w:pPr>
            <w:r>
              <w:rPr>
                <w:rFonts w:hint="default" w:ascii="Times New Roman" w:hAnsi="Times New Roman" w:eastAsia="方正仿宋_GBK" w:cs="Times New Roman"/>
                <w:snapToGrid w:val="0"/>
                <w:kern w:val="0"/>
                <w:szCs w:val="21"/>
                <w:lang w:bidi="ar"/>
              </w:rPr>
              <w:t>7</w:t>
            </w:r>
          </w:p>
        </w:tc>
        <w:tc>
          <w:tcPr>
            <w:tcW w:w="1318" w:type="dxa"/>
            <w:vAlign w:val="center"/>
          </w:tcPr>
          <w:p>
            <w:pPr>
              <w:widowControl/>
              <w:adjustRightInd w:val="0"/>
              <w:snapToGrid w:val="0"/>
              <w:spacing w:line="280" w:lineRule="atLeast"/>
              <w:jc w:val="center"/>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起重吊装及起重机械安装拆卸工程</w:t>
            </w:r>
          </w:p>
        </w:tc>
        <w:tc>
          <w:tcPr>
            <w:tcW w:w="4047" w:type="dxa"/>
            <w:gridSpan w:val="2"/>
            <w:vAlign w:val="center"/>
          </w:tcPr>
          <w:p>
            <w:pPr>
              <w:widowControl/>
              <w:numPr>
                <w:ilvl w:val="0"/>
                <w:numId w:val="17"/>
              </w:numPr>
              <w:adjustRightInd w:val="0"/>
              <w:snapToGrid w:val="0"/>
              <w:spacing w:line="280" w:lineRule="atLeas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lang w:bidi="ar"/>
              </w:rPr>
              <w:t>采用非常规起重设备、方法，且单件起吊重量在</w:t>
            </w:r>
            <w:r>
              <w:rPr>
                <w:rFonts w:hint="default" w:ascii="Times New Roman" w:hAnsi="Times New Roman" w:eastAsia="方正仿宋_GBK" w:cs="Times New Roman"/>
                <w:snapToGrid w:val="0"/>
                <w:kern w:val="0"/>
                <w:szCs w:val="21"/>
                <w:lang w:bidi="ar"/>
              </w:rPr>
              <w:t>10</w:t>
            </w:r>
            <w:r>
              <w:rPr>
                <w:rFonts w:ascii="方正仿宋_GBK" w:hAnsi="方正仿宋_GBK" w:eastAsia="方正仿宋_GBK" w:cs="方正仿宋_GBK"/>
                <w:snapToGrid w:val="0"/>
                <w:kern w:val="0"/>
                <w:szCs w:val="21"/>
                <w:lang w:bidi="ar"/>
              </w:rPr>
              <w:t>KN及以上的起重吊装工程。</w:t>
            </w:r>
          </w:p>
          <w:p>
            <w:pPr>
              <w:widowControl/>
              <w:numPr>
                <w:ilvl w:val="0"/>
                <w:numId w:val="17"/>
              </w:numPr>
              <w:adjustRightInd w:val="0"/>
              <w:snapToGrid w:val="0"/>
              <w:spacing w:line="280" w:lineRule="atLeas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lang w:bidi="ar"/>
              </w:rPr>
              <w:t>采用起重机械进行安装的工程。</w:t>
            </w:r>
          </w:p>
          <w:p>
            <w:pPr>
              <w:widowControl/>
              <w:numPr>
                <w:ilvl w:val="0"/>
                <w:numId w:val="17"/>
              </w:numPr>
              <w:adjustRightInd w:val="0"/>
              <w:snapToGrid w:val="0"/>
              <w:spacing w:line="280" w:lineRule="atLeast"/>
              <w:textAlignment w:val="center"/>
              <w:rPr>
                <w:snapToGrid w:val="0"/>
                <w:kern w:val="0"/>
              </w:rPr>
            </w:pPr>
            <w:r>
              <w:rPr>
                <w:rFonts w:hint="eastAsia" w:ascii="方正仿宋_GBK" w:hAnsi="方正仿宋_GBK" w:eastAsia="方正仿宋_GBK" w:cs="方正仿宋_GBK"/>
                <w:snapToGrid w:val="0"/>
                <w:kern w:val="0"/>
                <w:szCs w:val="21"/>
                <w:lang w:bidi="ar"/>
              </w:rPr>
              <w:t>起重机械安装和拆卸工程。</w:t>
            </w:r>
          </w:p>
        </w:tc>
        <w:tc>
          <w:tcPr>
            <w:tcW w:w="4104" w:type="dxa"/>
            <w:vAlign w:val="center"/>
          </w:tcPr>
          <w:p>
            <w:pPr>
              <w:widowControl/>
              <w:numPr>
                <w:ilvl w:val="0"/>
                <w:numId w:val="18"/>
              </w:numPr>
              <w:adjustRightInd w:val="0"/>
              <w:snapToGrid w:val="0"/>
              <w:spacing w:line="280" w:lineRule="atLeas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lang w:bidi="ar"/>
              </w:rPr>
              <w:t>采用非常规起重设备、方法，且单件起吊重量在</w:t>
            </w:r>
            <w:r>
              <w:rPr>
                <w:rFonts w:hint="default" w:ascii="Times New Roman" w:hAnsi="Times New Roman" w:eastAsia="方正仿宋_GBK" w:cs="Times New Roman"/>
                <w:snapToGrid w:val="0"/>
                <w:kern w:val="0"/>
                <w:szCs w:val="21"/>
                <w:lang w:bidi="ar"/>
              </w:rPr>
              <w:t>100</w:t>
            </w:r>
            <w:r>
              <w:rPr>
                <w:rFonts w:ascii="方正仿宋_GBK" w:hAnsi="方正仿宋_GBK" w:eastAsia="方正仿宋_GBK" w:cs="方正仿宋_GBK"/>
                <w:snapToGrid w:val="0"/>
                <w:kern w:val="0"/>
                <w:szCs w:val="21"/>
                <w:lang w:bidi="ar"/>
              </w:rPr>
              <w:t>KN及以上的起重吊装工程。</w:t>
            </w:r>
          </w:p>
          <w:p>
            <w:pPr>
              <w:widowControl/>
              <w:numPr>
                <w:ilvl w:val="0"/>
                <w:numId w:val="18"/>
              </w:numPr>
              <w:adjustRightInd w:val="0"/>
              <w:snapToGrid w:val="0"/>
              <w:spacing w:line="280" w:lineRule="atLeast"/>
              <w:textAlignment w:val="center"/>
              <w:rPr>
                <w:rStyle w:val="28"/>
                <w:rFonts w:hint="default"/>
                <w:snapToGrid w:val="0"/>
                <w:color w:val="auto"/>
                <w:kern w:val="0"/>
                <w:lang w:bidi="ar"/>
              </w:rPr>
            </w:pPr>
            <w:r>
              <w:rPr>
                <w:rFonts w:hint="eastAsia" w:ascii="方正仿宋_GBK" w:hAnsi="方正仿宋_GBK" w:eastAsia="方正仿宋_GBK" w:cs="方正仿宋_GBK"/>
                <w:snapToGrid w:val="0"/>
                <w:kern w:val="0"/>
                <w:szCs w:val="21"/>
                <w:lang w:bidi="ar"/>
              </w:rPr>
              <w:t>起重量</w:t>
            </w:r>
            <w:r>
              <w:rPr>
                <w:rFonts w:hint="default" w:ascii="Times New Roman" w:hAnsi="Times New Roman" w:eastAsia="方正仿宋_GBK" w:cs="Times New Roman"/>
                <w:snapToGrid w:val="0"/>
                <w:kern w:val="0"/>
                <w:szCs w:val="21"/>
                <w:lang w:bidi="ar"/>
              </w:rPr>
              <w:t>300</w:t>
            </w:r>
            <w:r>
              <w:rPr>
                <w:rFonts w:ascii="方正仿宋_GBK" w:hAnsi="方正仿宋_GBK" w:eastAsia="方正仿宋_GBK" w:cs="方正仿宋_GBK"/>
                <w:snapToGrid w:val="0"/>
                <w:kern w:val="0"/>
                <w:szCs w:val="21"/>
                <w:lang w:bidi="ar"/>
              </w:rPr>
              <w:t>kN及以上，或</w:t>
            </w:r>
            <w:r>
              <w:rPr>
                <w:rFonts w:hint="eastAsia" w:ascii="方正仿宋_GBK" w:hAnsi="方正仿宋_GBK" w:eastAsia="方正仿宋_GBK" w:cs="方正仿宋_GBK"/>
                <w:snapToGrid w:val="0"/>
                <w:kern w:val="0"/>
                <w:szCs w:val="21"/>
                <w:lang w:bidi="ar"/>
              </w:rPr>
              <w:t>搭设总高度</w:t>
            </w:r>
            <w:r>
              <w:rPr>
                <w:rFonts w:hint="default" w:ascii="Times New Roman" w:hAnsi="Times New Roman" w:eastAsia="方正仿宋_GBK" w:cs="Times New Roman"/>
                <w:snapToGrid w:val="0"/>
                <w:kern w:val="0"/>
                <w:szCs w:val="21"/>
                <w:lang w:bidi="ar"/>
              </w:rPr>
              <w:t>200</w:t>
            </w:r>
            <w:r>
              <w:rPr>
                <w:rFonts w:ascii="方正仿宋_GBK" w:hAnsi="方正仿宋_GBK" w:eastAsia="方正仿宋_GBK" w:cs="方正仿宋_GBK"/>
                <w:snapToGrid w:val="0"/>
                <w:kern w:val="0"/>
                <w:szCs w:val="21"/>
                <w:lang w:bidi="ar"/>
              </w:rPr>
              <w:t>m及以上，或搭设基础标高在</w:t>
            </w:r>
            <w:r>
              <w:rPr>
                <w:rFonts w:hint="default" w:ascii="Times New Roman" w:hAnsi="Times New Roman" w:eastAsia="方正仿宋_GBK" w:cs="Times New Roman"/>
                <w:snapToGrid w:val="0"/>
                <w:kern w:val="0"/>
                <w:szCs w:val="21"/>
                <w:lang w:bidi="ar"/>
              </w:rPr>
              <w:t>200</w:t>
            </w:r>
            <w:r>
              <w:rPr>
                <w:rFonts w:ascii="方正仿宋_GBK" w:hAnsi="方正仿宋_GBK" w:eastAsia="方正仿宋_GBK" w:cs="方正仿宋_GBK"/>
                <w:snapToGrid w:val="0"/>
                <w:kern w:val="0"/>
                <w:szCs w:val="21"/>
                <w:lang w:bidi="ar"/>
              </w:rPr>
              <w:t>m及以上的起重机械安装和拆卸工程。</w:t>
            </w:r>
          </w:p>
          <w:p>
            <w:pPr>
              <w:widowControl/>
              <w:numPr>
                <w:ilvl w:val="0"/>
                <w:numId w:val="18"/>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采用非常规方式进行的起重机械安装和拆卸工程。</w:t>
            </w:r>
          </w:p>
          <w:p>
            <w:pPr>
              <w:widowControl/>
              <w:numPr>
                <w:ilvl w:val="0"/>
                <w:numId w:val="18"/>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采用非说明书中基础形式或附墙形式进行安装的塔式起重机和施工升降机安装工程。</w:t>
            </w:r>
          </w:p>
        </w:tc>
        <w:tc>
          <w:tcPr>
            <w:tcW w:w="3572" w:type="dxa"/>
            <w:vAlign w:val="center"/>
          </w:tcPr>
          <w:p>
            <w:pPr>
              <w:widowControl/>
              <w:numPr>
                <w:ilvl w:val="255"/>
                <w:numId w:val="0"/>
              </w:numPr>
              <w:adjustRightInd w:val="0"/>
              <w:snapToGrid w:val="0"/>
              <w:spacing w:line="280" w:lineRule="atLeast"/>
              <w:textAlignment w:val="center"/>
              <w:rPr>
                <w:rStyle w:val="28"/>
                <w:rFonts w:hint="default"/>
                <w:snapToGrid w:val="0"/>
                <w:color w:val="auto"/>
                <w:kern w:val="0"/>
                <w:lang w:bidi="ar"/>
              </w:rPr>
            </w:pPr>
            <w:r>
              <w:rPr>
                <w:rFonts w:hint="eastAsia" w:ascii="方正仿宋_GBK" w:hAnsi="方正仿宋_GBK" w:eastAsia="方正仿宋_GBK" w:cs="方正仿宋_GBK"/>
                <w:snapToGrid w:val="0"/>
                <w:kern w:val="0"/>
                <w:szCs w:val="21"/>
                <w:lang w:bidi="ar"/>
              </w:rPr>
              <w:t>安装起重工、起重驾驶员、</w:t>
            </w:r>
            <w:r>
              <w:rPr>
                <w:rFonts w:ascii="方正仿宋_GBK" w:hAnsi="方正仿宋_GBK" w:eastAsia="方正仿宋_GBK" w:cs="方正仿宋_GBK"/>
                <w:snapToGrid w:val="0"/>
                <w:kern w:val="0"/>
                <w:szCs w:val="21"/>
                <w:lang w:bidi="ar"/>
              </w:rPr>
              <w:t>机械设备安装工</w:t>
            </w:r>
            <w:r>
              <w:rPr>
                <w:rFonts w:hint="eastAsia" w:ascii="方正仿宋_GBK" w:hAnsi="方正仿宋_GBK" w:eastAsia="方正仿宋_GBK" w:cs="方正仿宋_GBK"/>
                <w:snapToGrid w:val="0"/>
                <w:kern w:val="0"/>
                <w:szCs w:val="21"/>
                <w:lang w:bidi="ar"/>
              </w:rPr>
              <w:t>、</w:t>
            </w:r>
            <w:r>
              <w:rPr>
                <w:rFonts w:ascii="方正仿宋_GBK" w:hAnsi="方正仿宋_GBK" w:eastAsia="方正仿宋_GBK" w:cs="方正仿宋_GBK"/>
                <w:snapToGrid w:val="0"/>
                <w:kern w:val="0"/>
                <w:szCs w:val="21"/>
                <w:lang w:bidi="ar"/>
              </w:rPr>
              <w:t>建筑起重机械安装拆卸工、高处作业吊篮安装拆卸工</w:t>
            </w:r>
            <w:r>
              <w:rPr>
                <w:rFonts w:hint="eastAsia" w:ascii="方正仿宋_GBK" w:hAnsi="方正仿宋_GBK" w:eastAsia="方正仿宋_GBK" w:cs="方正仿宋_GBK"/>
                <w:snapToGrid w:val="0"/>
                <w:kern w:val="0"/>
                <w:szCs w:val="21"/>
                <w:lang w:bidi="ar"/>
              </w:rPr>
              <w:t>、</w:t>
            </w:r>
            <w:r>
              <w:rPr>
                <w:rFonts w:ascii="方正仿宋_GBK" w:hAnsi="方正仿宋_GBK" w:eastAsia="方正仿宋_GBK" w:cs="方正仿宋_GBK"/>
                <w:snapToGrid w:val="0"/>
                <w:kern w:val="0"/>
                <w:szCs w:val="21"/>
                <w:lang w:bidi="ar"/>
              </w:rPr>
              <w:t>建筑电工</w:t>
            </w:r>
            <w:r>
              <w:rPr>
                <w:rFonts w:hint="eastAsia" w:ascii="方正仿宋_GBK" w:hAnsi="方正仿宋_GBK" w:eastAsia="方正仿宋_GBK" w:cs="方正仿宋_GBK"/>
                <w:snapToGrid w:val="0"/>
                <w:kern w:val="0"/>
                <w:szCs w:val="21"/>
                <w:lang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659" w:type="dxa"/>
            <w:vAlign w:val="center"/>
          </w:tcPr>
          <w:p>
            <w:pPr>
              <w:widowControl/>
              <w:adjustRightInd w:val="0"/>
              <w:snapToGrid w:val="0"/>
              <w:spacing w:line="280" w:lineRule="atLeast"/>
              <w:jc w:val="center"/>
              <w:textAlignment w:val="center"/>
              <w:rPr>
                <w:rFonts w:ascii="方正仿宋_GBK" w:hAnsi="方正仿宋_GBK" w:eastAsia="方正仿宋_GBK" w:cs="方正仿宋_GBK"/>
                <w:snapToGrid w:val="0"/>
                <w:kern w:val="0"/>
                <w:szCs w:val="21"/>
                <w:lang w:bidi="ar"/>
              </w:rPr>
            </w:pPr>
            <w:r>
              <w:rPr>
                <w:rFonts w:hint="default" w:ascii="Times New Roman" w:hAnsi="Times New Roman" w:eastAsia="方正仿宋_GBK" w:cs="Times New Roman"/>
                <w:snapToGrid w:val="0"/>
                <w:kern w:val="0"/>
                <w:szCs w:val="21"/>
                <w:lang w:bidi="ar"/>
              </w:rPr>
              <w:t>8</w:t>
            </w:r>
          </w:p>
        </w:tc>
        <w:tc>
          <w:tcPr>
            <w:tcW w:w="1318" w:type="dxa"/>
            <w:vAlign w:val="center"/>
          </w:tcPr>
          <w:p>
            <w:pPr>
              <w:widowControl/>
              <w:adjustRightInd w:val="0"/>
              <w:snapToGrid w:val="0"/>
              <w:spacing w:line="280" w:lineRule="atLeast"/>
              <w:jc w:val="center"/>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脚手架工程</w:t>
            </w:r>
          </w:p>
        </w:tc>
        <w:tc>
          <w:tcPr>
            <w:tcW w:w="4047" w:type="dxa"/>
            <w:gridSpan w:val="2"/>
            <w:vAlign w:val="center"/>
          </w:tcPr>
          <w:p>
            <w:pPr>
              <w:widowControl/>
              <w:numPr>
                <w:ilvl w:val="0"/>
                <w:numId w:val="19"/>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搭设高度</w:t>
            </w:r>
            <w:r>
              <w:rPr>
                <w:rFonts w:hint="default" w:ascii="Times New Roman" w:hAnsi="Times New Roman" w:eastAsia="方正仿宋_GBK" w:cs="Times New Roman"/>
                <w:snapToGrid w:val="0"/>
                <w:kern w:val="0"/>
                <w:szCs w:val="21"/>
                <w:lang w:bidi="ar"/>
              </w:rPr>
              <w:t>24</w:t>
            </w:r>
            <w:r>
              <w:rPr>
                <w:rFonts w:ascii="方正仿宋_GBK" w:hAnsi="方正仿宋_GBK" w:eastAsia="方正仿宋_GBK" w:cs="方正仿宋_GBK"/>
                <w:snapToGrid w:val="0"/>
                <w:kern w:val="0"/>
                <w:szCs w:val="21"/>
                <w:lang w:bidi="ar"/>
              </w:rPr>
              <w:t>m及以上的落地式钢管脚手架工程（包括采光井、电梯井脚手架）。</w:t>
            </w:r>
          </w:p>
          <w:p>
            <w:pPr>
              <w:widowControl/>
              <w:numPr>
                <w:ilvl w:val="0"/>
                <w:numId w:val="19"/>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附着式升降脚手架工程。</w:t>
            </w:r>
          </w:p>
          <w:p>
            <w:pPr>
              <w:widowControl/>
              <w:numPr>
                <w:ilvl w:val="0"/>
                <w:numId w:val="19"/>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悬挑式脚手架工程。</w:t>
            </w:r>
          </w:p>
          <w:p>
            <w:pPr>
              <w:widowControl/>
              <w:numPr>
                <w:ilvl w:val="0"/>
                <w:numId w:val="19"/>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高处作业吊篮。</w:t>
            </w:r>
          </w:p>
          <w:p>
            <w:pPr>
              <w:widowControl/>
              <w:numPr>
                <w:ilvl w:val="0"/>
                <w:numId w:val="19"/>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卸料平台、操作平台工程。</w:t>
            </w:r>
          </w:p>
          <w:p>
            <w:pPr>
              <w:widowControl/>
              <w:numPr>
                <w:ilvl w:val="0"/>
                <w:numId w:val="19"/>
              </w:numPr>
              <w:adjustRightInd w:val="0"/>
              <w:snapToGrid w:val="0"/>
              <w:spacing w:line="280" w:lineRule="atLeast"/>
              <w:textAlignment w:val="center"/>
              <w:rPr>
                <w:snapToGrid w:val="0"/>
                <w:kern w:val="0"/>
              </w:rPr>
            </w:pPr>
            <w:r>
              <w:rPr>
                <w:rFonts w:hint="eastAsia" w:ascii="方正仿宋_GBK" w:hAnsi="方正仿宋_GBK" w:eastAsia="方正仿宋_GBK" w:cs="方正仿宋_GBK"/>
                <w:snapToGrid w:val="0"/>
                <w:kern w:val="0"/>
                <w:szCs w:val="21"/>
                <w:lang w:bidi="ar"/>
              </w:rPr>
              <w:t>异型脚手架工程。</w:t>
            </w:r>
          </w:p>
        </w:tc>
        <w:tc>
          <w:tcPr>
            <w:tcW w:w="4104" w:type="dxa"/>
            <w:vAlign w:val="center"/>
          </w:tcPr>
          <w:p>
            <w:pPr>
              <w:widowControl/>
              <w:numPr>
                <w:ilvl w:val="0"/>
                <w:numId w:val="20"/>
              </w:numPr>
              <w:adjustRightInd w:val="0"/>
              <w:snapToGrid w:val="0"/>
              <w:spacing w:line="280" w:lineRule="atLeas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lang w:bidi="ar"/>
              </w:rPr>
              <w:t>搭设高度</w:t>
            </w:r>
            <w:r>
              <w:rPr>
                <w:rFonts w:hint="default" w:ascii="Times New Roman" w:hAnsi="Times New Roman" w:eastAsia="方正仿宋_GBK" w:cs="Times New Roman"/>
                <w:snapToGrid w:val="0"/>
                <w:kern w:val="0"/>
                <w:szCs w:val="21"/>
                <w:lang w:bidi="ar"/>
              </w:rPr>
              <w:t>50</w:t>
            </w:r>
            <w:r>
              <w:rPr>
                <w:rFonts w:ascii="方正仿宋_GBK" w:hAnsi="方正仿宋_GBK" w:eastAsia="方正仿宋_GBK" w:cs="方正仿宋_GBK"/>
                <w:snapToGrid w:val="0"/>
                <w:kern w:val="0"/>
                <w:szCs w:val="21"/>
                <w:lang w:bidi="ar"/>
              </w:rPr>
              <w:t>m及以上的落地式钢管脚手架工程。</w:t>
            </w:r>
          </w:p>
          <w:p>
            <w:pPr>
              <w:widowControl/>
              <w:numPr>
                <w:ilvl w:val="0"/>
                <w:numId w:val="20"/>
              </w:numPr>
              <w:adjustRightInd w:val="0"/>
              <w:snapToGrid w:val="0"/>
              <w:spacing w:line="280" w:lineRule="atLeas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lang w:bidi="ar"/>
              </w:rPr>
              <w:t>附着式升降脚手架工程或附着式升降操作平台工程。</w:t>
            </w:r>
          </w:p>
          <w:p>
            <w:pPr>
              <w:widowControl/>
              <w:numPr>
                <w:ilvl w:val="0"/>
                <w:numId w:val="20"/>
              </w:numPr>
              <w:adjustRightInd w:val="0"/>
              <w:snapToGrid w:val="0"/>
              <w:spacing w:line="280" w:lineRule="atLeast"/>
              <w:textAlignment w:val="center"/>
              <w:rPr>
                <w:rStyle w:val="28"/>
                <w:rFonts w:hint="default"/>
                <w:snapToGrid w:val="0"/>
                <w:color w:val="auto"/>
                <w:kern w:val="0"/>
                <w:lang w:bidi="ar"/>
              </w:rPr>
            </w:pPr>
            <w:r>
              <w:rPr>
                <w:rFonts w:hint="eastAsia" w:ascii="方正仿宋_GBK" w:hAnsi="方正仿宋_GBK" w:eastAsia="方正仿宋_GBK" w:cs="方正仿宋_GBK"/>
                <w:snapToGrid w:val="0"/>
                <w:kern w:val="0"/>
                <w:szCs w:val="21"/>
                <w:lang w:bidi="ar"/>
              </w:rPr>
              <w:t>分段架体搭设高度</w:t>
            </w:r>
            <w:r>
              <w:rPr>
                <w:rFonts w:hint="default" w:ascii="Times New Roman" w:hAnsi="Times New Roman" w:eastAsia="方正仿宋_GBK" w:cs="Times New Roman"/>
                <w:snapToGrid w:val="0"/>
                <w:kern w:val="0"/>
                <w:szCs w:val="21"/>
                <w:lang w:bidi="ar"/>
              </w:rPr>
              <w:t>20</w:t>
            </w:r>
            <w:r>
              <w:rPr>
                <w:rFonts w:ascii="方正仿宋_GBK" w:hAnsi="方正仿宋_GBK" w:eastAsia="方正仿宋_GBK" w:cs="方正仿宋_GBK"/>
                <w:snapToGrid w:val="0"/>
                <w:kern w:val="0"/>
                <w:szCs w:val="21"/>
                <w:lang w:bidi="ar"/>
              </w:rPr>
              <w:t>m及以上的悬挑式脚手架工程</w:t>
            </w:r>
            <w:r>
              <w:rPr>
                <w:rFonts w:hint="eastAsia" w:ascii="方正仿宋_GBK" w:hAnsi="方正仿宋_GBK" w:eastAsia="方正仿宋_GBK" w:cs="方正仿宋_GBK"/>
                <w:snapToGrid w:val="0"/>
                <w:kern w:val="0"/>
                <w:szCs w:val="21"/>
                <w:lang w:bidi="ar"/>
              </w:rPr>
              <w:t>。</w:t>
            </w:r>
          </w:p>
          <w:p>
            <w:pPr>
              <w:widowControl/>
              <w:numPr>
                <w:ilvl w:val="0"/>
                <w:numId w:val="20"/>
              </w:numPr>
              <w:adjustRightInd w:val="0"/>
              <w:snapToGrid w:val="0"/>
              <w:spacing w:line="280" w:lineRule="atLeast"/>
              <w:textAlignment w:val="center"/>
              <w:rPr>
                <w:rStyle w:val="28"/>
                <w:rFonts w:hint="default"/>
                <w:snapToGrid w:val="0"/>
                <w:color w:val="auto"/>
                <w:kern w:val="0"/>
                <w:lang w:bidi="ar"/>
              </w:rPr>
            </w:pPr>
            <w:r>
              <w:rPr>
                <w:rStyle w:val="28"/>
                <w:rFonts w:hint="default"/>
                <w:snapToGrid w:val="0"/>
                <w:color w:val="auto"/>
                <w:kern w:val="0"/>
                <w:lang w:bidi="ar"/>
              </w:rPr>
              <w:t>作业面异形、复杂的或无法按产品说明书要求安装的高处作业吊篮工程。</w:t>
            </w:r>
          </w:p>
        </w:tc>
        <w:tc>
          <w:tcPr>
            <w:tcW w:w="3572" w:type="dxa"/>
            <w:vAlign w:val="center"/>
          </w:tcPr>
          <w:p>
            <w:pPr>
              <w:widowControl/>
              <w:numPr>
                <w:ilvl w:val="255"/>
                <w:numId w:val="0"/>
              </w:numPr>
              <w:adjustRightInd w:val="0"/>
              <w:snapToGrid w:val="0"/>
              <w:spacing w:line="280" w:lineRule="atLeast"/>
              <w:textAlignment w:val="center"/>
              <w:rPr>
                <w:rStyle w:val="28"/>
                <w:rFonts w:hint="default"/>
                <w:snapToGrid w:val="0"/>
                <w:color w:val="auto"/>
                <w:kern w:val="0"/>
                <w:lang w:bidi="ar"/>
              </w:rPr>
            </w:pPr>
            <w:r>
              <w:rPr>
                <w:rFonts w:hint="eastAsia" w:ascii="方正仿宋_GBK" w:hAnsi="方正仿宋_GBK" w:eastAsia="方正仿宋_GBK" w:cs="方正仿宋_GBK"/>
                <w:snapToGrid w:val="0"/>
                <w:kern w:val="0"/>
                <w:szCs w:val="21"/>
                <w:lang w:bidi="ar"/>
              </w:rPr>
              <w:t>建筑架子工、高处作业吊篮安装拆卸工、安装铆工</w:t>
            </w:r>
            <w:r>
              <w:rPr>
                <w:rFonts w:ascii="方正仿宋_GBK" w:hAnsi="方正仿宋_GBK" w:eastAsia="方正仿宋_GBK" w:cs="方正仿宋_GBK"/>
                <w:snapToGrid w:val="0"/>
                <w:kern w:val="0"/>
                <w:szCs w:val="21"/>
                <w:lang w:bidi="ar"/>
              </w:rPr>
              <w:t>、</w:t>
            </w:r>
            <w:r>
              <w:rPr>
                <w:rFonts w:hint="eastAsia" w:ascii="方正仿宋_GBK" w:hAnsi="方正仿宋_GBK" w:eastAsia="方正仿宋_GBK" w:cs="方正仿宋_GBK"/>
                <w:snapToGrid w:val="0"/>
                <w:kern w:val="0"/>
                <w:szCs w:val="21"/>
                <w:lang w:bidi="ar"/>
              </w:rPr>
              <w:t>建筑</w:t>
            </w:r>
            <w:r>
              <w:rPr>
                <w:rFonts w:ascii="方正仿宋_GBK" w:hAnsi="方正仿宋_GBK" w:eastAsia="方正仿宋_GBK" w:cs="方正仿宋_GBK"/>
                <w:snapToGrid w:val="0"/>
                <w:kern w:val="0"/>
                <w:szCs w:val="21"/>
                <w:lang w:bidi="ar"/>
              </w:rPr>
              <w:t>电焊工、建筑电工</w:t>
            </w:r>
            <w:r>
              <w:rPr>
                <w:rFonts w:hint="eastAsia" w:ascii="方正仿宋_GBK" w:hAnsi="方正仿宋_GBK" w:eastAsia="方正仿宋_GBK" w:cs="方正仿宋_GBK"/>
                <w:snapToGrid w:val="0"/>
                <w:kern w:val="0"/>
                <w:szCs w:val="21"/>
                <w:lang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659" w:type="dxa"/>
            <w:vAlign w:val="center"/>
          </w:tcPr>
          <w:p>
            <w:pPr>
              <w:widowControl/>
              <w:adjustRightInd w:val="0"/>
              <w:snapToGrid w:val="0"/>
              <w:spacing w:line="280" w:lineRule="atLeast"/>
              <w:jc w:val="center"/>
              <w:textAlignment w:val="center"/>
              <w:rPr>
                <w:rFonts w:ascii="方正仿宋_GBK" w:hAnsi="方正仿宋_GBK" w:eastAsia="方正仿宋_GBK" w:cs="方正仿宋_GBK"/>
                <w:snapToGrid w:val="0"/>
                <w:kern w:val="0"/>
                <w:szCs w:val="21"/>
                <w:lang w:bidi="ar"/>
              </w:rPr>
            </w:pPr>
            <w:r>
              <w:rPr>
                <w:rFonts w:hint="default" w:ascii="Times New Roman" w:hAnsi="Times New Roman" w:eastAsia="方正仿宋_GBK" w:cs="Times New Roman"/>
                <w:snapToGrid w:val="0"/>
                <w:kern w:val="0"/>
                <w:szCs w:val="21"/>
                <w:lang w:bidi="ar"/>
              </w:rPr>
              <w:t>9</w:t>
            </w:r>
          </w:p>
        </w:tc>
        <w:tc>
          <w:tcPr>
            <w:tcW w:w="1318" w:type="dxa"/>
            <w:vAlign w:val="center"/>
          </w:tcPr>
          <w:p>
            <w:pPr>
              <w:widowControl/>
              <w:adjustRightInd w:val="0"/>
              <w:snapToGrid w:val="0"/>
              <w:spacing w:line="280" w:lineRule="atLeast"/>
              <w:jc w:val="center"/>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拆除工程</w:t>
            </w:r>
          </w:p>
        </w:tc>
        <w:tc>
          <w:tcPr>
            <w:tcW w:w="4047" w:type="dxa"/>
            <w:gridSpan w:val="2"/>
            <w:vAlign w:val="center"/>
          </w:tcPr>
          <w:p>
            <w:pPr>
              <w:widowControl/>
              <w:numPr>
                <w:ilvl w:val="0"/>
                <w:numId w:val="21"/>
              </w:numPr>
              <w:adjustRightInd w:val="0"/>
              <w:snapToGrid w:val="0"/>
              <w:spacing w:line="280" w:lineRule="atLeast"/>
              <w:textAlignment w:val="center"/>
              <w:rPr>
                <w:snapToGrid w:val="0"/>
                <w:kern w:val="0"/>
              </w:rPr>
            </w:pPr>
            <w:r>
              <w:rPr>
                <w:rFonts w:hint="eastAsia" w:ascii="方正仿宋_GBK" w:hAnsi="方正仿宋_GBK" w:eastAsia="方正仿宋_GBK" w:cs="方正仿宋_GBK"/>
                <w:snapToGrid w:val="0"/>
                <w:kern w:val="0"/>
                <w:szCs w:val="21"/>
                <w:lang w:bidi="ar"/>
              </w:rPr>
              <w:t>可能影响行人、交通、电力设施、通讯设施或其它建、构筑物安全的拆除工程。</w:t>
            </w:r>
          </w:p>
        </w:tc>
        <w:tc>
          <w:tcPr>
            <w:tcW w:w="4104" w:type="dxa"/>
            <w:vAlign w:val="center"/>
          </w:tcPr>
          <w:p>
            <w:pPr>
              <w:widowControl/>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hint="default" w:ascii="Times New Roman" w:hAnsi="Times New Roman" w:eastAsia="方正仿宋_GBK" w:cs="Times New Roman"/>
                <w:snapToGrid w:val="0"/>
                <w:kern w:val="0"/>
                <w:szCs w:val="21"/>
                <w:lang w:bidi="ar"/>
              </w:rPr>
              <w:t>1</w:t>
            </w:r>
            <w:r>
              <w:rPr>
                <w:rFonts w:ascii="方正仿宋_GBK" w:hAnsi="方正仿宋_GBK" w:eastAsia="方正仿宋_GBK" w:cs="方正仿宋_GBK"/>
                <w:snapToGrid w:val="0"/>
                <w:kern w:val="0"/>
                <w:szCs w:val="21"/>
                <w:lang w:bidi="ar"/>
              </w:rPr>
              <w:t xml:space="preserve"> </w:t>
            </w:r>
            <w:r>
              <w:rPr>
                <w:rFonts w:hint="eastAsia" w:ascii="方正仿宋_GBK" w:hAnsi="方正仿宋_GBK" w:eastAsia="方正仿宋_GBK" w:cs="方正仿宋_GBK"/>
                <w:snapToGrid w:val="0"/>
                <w:kern w:val="0"/>
                <w:szCs w:val="21"/>
                <w:lang w:bidi="ar"/>
              </w:rPr>
              <w:t>码头、桥梁、高架、烟囱、水塔或拆除中容易引起有毒有害气（液）体或粉尘扩散、易燃易爆事故发生的特殊建、构筑物的拆除工程。</w:t>
            </w:r>
          </w:p>
          <w:p>
            <w:pPr>
              <w:widowControl/>
              <w:adjustRightInd w:val="0"/>
              <w:snapToGrid w:val="0"/>
              <w:spacing w:line="280" w:lineRule="atLeast"/>
              <w:textAlignment w:val="center"/>
              <w:rPr>
                <w:rStyle w:val="28"/>
                <w:rFonts w:hint="default"/>
                <w:snapToGrid w:val="0"/>
                <w:color w:val="auto"/>
                <w:kern w:val="0"/>
                <w:lang w:bidi="ar"/>
              </w:rPr>
            </w:pPr>
            <w:r>
              <w:rPr>
                <w:rFonts w:hint="default" w:ascii="Times New Roman" w:hAnsi="Times New Roman" w:eastAsia="方正仿宋_GBK" w:cs="Times New Roman"/>
                <w:snapToGrid w:val="0"/>
                <w:kern w:val="0"/>
                <w:szCs w:val="21"/>
                <w:lang w:bidi="ar"/>
              </w:rPr>
              <w:t>2</w:t>
            </w:r>
            <w:r>
              <w:rPr>
                <w:rFonts w:ascii="方正仿宋_GBK" w:hAnsi="方正仿宋_GBK" w:eastAsia="方正仿宋_GBK" w:cs="方正仿宋_GBK"/>
                <w:snapToGrid w:val="0"/>
                <w:kern w:val="0"/>
                <w:szCs w:val="21"/>
                <w:lang w:bidi="ar"/>
              </w:rPr>
              <w:t xml:space="preserve">. </w:t>
            </w:r>
            <w:r>
              <w:rPr>
                <w:rFonts w:hint="eastAsia" w:ascii="方正仿宋_GBK" w:hAnsi="方正仿宋_GBK" w:eastAsia="方正仿宋_GBK" w:cs="方正仿宋_GBK"/>
                <w:snapToGrid w:val="0"/>
                <w:kern w:val="0"/>
                <w:szCs w:val="21"/>
                <w:lang w:bidi="ar"/>
              </w:rPr>
              <w:t>文物保护建筑、优秀历史建筑或历史文化风貌区影响范围内的拆除工程。</w:t>
            </w:r>
          </w:p>
        </w:tc>
        <w:tc>
          <w:tcPr>
            <w:tcW w:w="3572" w:type="dxa"/>
            <w:vAlign w:val="center"/>
          </w:tcPr>
          <w:p>
            <w:pPr>
              <w:widowControl/>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建筑电工、建筑架子工、木</w:t>
            </w:r>
            <w:r>
              <w:rPr>
                <w:rFonts w:ascii="方正仿宋_GBK" w:hAnsi="方正仿宋_GBK" w:eastAsia="方正仿宋_GBK" w:cs="方正仿宋_GBK"/>
                <w:snapToGrid w:val="0"/>
                <w:kern w:val="0"/>
                <w:szCs w:val="21"/>
                <w:lang w:bidi="ar"/>
              </w:rPr>
              <w:t>工、</w:t>
            </w:r>
            <w:r>
              <w:rPr>
                <w:rFonts w:hint="eastAsia" w:ascii="方正仿宋_GBK" w:hAnsi="方正仿宋_GBK" w:eastAsia="方正仿宋_GBK" w:cs="方正仿宋_GBK"/>
                <w:snapToGrid w:val="0"/>
                <w:kern w:val="0"/>
                <w:szCs w:val="21"/>
                <w:lang w:bidi="ar"/>
              </w:rPr>
              <w:t>高处作业吊篮安装拆卸工、</w:t>
            </w:r>
            <w:r>
              <w:rPr>
                <w:rFonts w:ascii="方正仿宋_GBK" w:hAnsi="方正仿宋_GBK" w:eastAsia="方正仿宋_GBK" w:cs="方正仿宋_GBK"/>
                <w:snapToGrid w:val="0"/>
                <w:kern w:val="0"/>
                <w:szCs w:val="21"/>
                <w:lang w:bidi="ar"/>
              </w:rPr>
              <w:t>建筑起重机械司机、建筑起重机械安装拆卸工</w:t>
            </w:r>
            <w:r>
              <w:rPr>
                <w:rFonts w:hint="eastAsia" w:ascii="方正仿宋_GBK" w:hAnsi="方正仿宋_GBK" w:eastAsia="方正仿宋_GBK" w:cs="方正仿宋_GBK"/>
                <w:snapToGrid w:val="0"/>
                <w:kern w:val="0"/>
                <w:szCs w:val="21"/>
                <w:lang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659" w:type="dxa"/>
            <w:vAlign w:val="center"/>
          </w:tcPr>
          <w:p>
            <w:pPr>
              <w:widowControl/>
              <w:adjustRightInd w:val="0"/>
              <w:snapToGrid w:val="0"/>
              <w:spacing w:line="280" w:lineRule="atLeast"/>
              <w:jc w:val="center"/>
              <w:textAlignment w:val="center"/>
              <w:rPr>
                <w:rFonts w:ascii="方正仿宋_GBK" w:hAnsi="方正仿宋_GBK" w:eastAsia="方正仿宋_GBK" w:cs="方正仿宋_GBK"/>
                <w:snapToGrid w:val="0"/>
                <w:kern w:val="0"/>
                <w:szCs w:val="21"/>
                <w:lang w:bidi="ar"/>
              </w:rPr>
            </w:pPr>
            <w:r>
              <w:rPr>
                <w:rFonts w:hint="default" w:ascii="Times New Roman" w:hAnsi="Times New Roman" w:eastAsia="方正仿宋_GBK" w:cs="Times New Roman"/>
                <w:snapToGrid w:val="0"/>
                <w:kern w:val="0"/>
                <w:szCs w:val="21"/>
                <w:lang w:bidi="ar"/>
              </w:rPr>
              <w:t>10</w:t>
            </w:r>
          </w:p>
        </w:tc>
        <w:tc>
          <w:tcPr>
            <w:tcW w:w="1318" w:type="dxa"/>
            <w:vAlign w:val="center"/>
          </w:tcPr>
          <w:p>
            <w:pPr>
              <w:widowControl/>
              <w:adjustRightInd w:val="0"/>
              <w:snapToGrid w:val="0"/>
              <w:spacing w:line="280" w:lineRule="atLeast"/>
              <w:jc w:val="center"/>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暗挖工程</w:t>
            </w:r>
          </w:p>
        </w:tc>
        <w:tc>
          <w:tcPr>
            <w:tcW w:w="4047" w:type="dxa"/>
            <w:gridSpan w:val="2"/>
            <w:vAlign w:val="center"/>
          </w:tcPr>
          <w:p>
            <w:pPr>
              <w:widowControl/>
              <w:numPr>
                <w:ilvl w:val="0"/>
                <w:numId w:val="22"/>
              </w:numPr>
              <w:adjustRightInd w:val="0"/>
              <w:snapToGrid w:val="0"/>
              <w:spacing w:line="280" w:lineRule="atLeast"/>
              <w:textAlignment w:val="center"/>
              <w:rPr>
                <w:snapToGrid w:val="0"/>
                <w:kern w:val="0"/>
              </w:rPr>
            </w:pPr>
            <w:r>
              <w:rPr>
                <w:rFonts w:hint="eastAsia" w:ascii="方正仿宋_GBK" w:hAnsi="方正仿宋_GBK" w:eastAsia="方正仿宋_GBK" w:cs="方正仿宋_GBK"/>
                <w:snapToGrid w:val="0"/>
                <w:kern w:val="0"/>
                <w:szCs w:val="21"/>
                <w:lang w:bidi="ar"/>
              </w:rPr>
              <w:t>采用矿山法、盾构法、顶管法施工的隧道、洞室工程。</w:t>
            </w:r>
          </w:p>
        </w:tc>
        <w:tc>
          <w:tcPr>
            <w:tcW w:w="4104" w:type="dxa"/>
            <w:vAlign w:val="center"/>
          </w:tcPr>
          <w:p>
            <w:pPr>
              <w:widowControl/>
              <w:numPr>
                <w:ilvl w:val="0"/>
                <w:numId w:val="23"/>
              </w:numPr>
              <w:adjustRightInd w:val="0"/>
              <w:snapToGrid w:val="0"/>
              <w:spacing w:line="280" w:lineRule="atLeast"/>
              <w:textAlignment w:val="center"/>
              <w:rPr>
                <w:rStyle w:val="28"/>
                <w:rFonts w:hint="default"/>
                <w:snapToGrid w:val="0"/>
                <w:color w:val="auto"/>
                <w:kern w:val="0"/>
                <w:lang w:bidi="ar"/>
              </w:rPr>
            </w:pPr>
            <w:r>
              <w:rPr>
                <w:rFonts w:hint="eastAsia" w:ascii="方正仿宋_GBK" w:hAnsi="方正仿宋_GBK" w:eastAsia="方正仿宋_GBK" w:cs="方正仿宋_GBK"/>
                <w:snapToGrid w:val="0"/>
                <w:kern w:val="0"/>
                <w:szCs w:val="21"/>
                <w:lang w:bidi="ar"/>
              </w:rPr>
              <w:t>采用矿山法、盾构法、顶管法施工的隧道、洞室工程。</w:t>
            </w:r>
          </w:p>
        </w:tc>
        <w:tc>
          <w:tcPr>
            <w:tcW w:w="3572" w:type="dxa"/>
            <w:vAlign w:val="center"/>
          </w:tcPr>
          <w:p>
            <w:pPr>
              <w:widowControl/>
              <w:numPr>
                <w:ilvl w:val="255"/>
                <w:numId w:val="0"/>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盾构机操作工、隧道初支工、隧道衬砌工、建筑电工、钢筋工、建筑架子工、模板工、混凝土工、中小型机械操作工、有限空间作业等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jc w:val="center"/>
        </w:trPr>
        <w:tc>
          <w:tcPr>
            <w:tcW w:w="659" w:type="dxa"/>
            <w:vAlign w:val="center"/>
          </w:tcPr>
          <w:p>
            <w:pPr>
              <w:widowControl/>
              <w:adjustRightInd w:val="0"/>
              <w:snapToGrid w:val="0"/>
              <w:spacing w:line="280" w:lineRule="atLeast"/>
              <w:jc w:val="center"/>
              <w:textAlignment w:val="center"/>
              <w:rPr>
                <w:rFonts w:ascii="方正仿宋_GBK" w:hAnsi="方正仿宋_GBK" w:eastAsia="方正仿宋_GBK" w:cs="方正仿宋_GBK"/>
                <w:snapToGrid w:val="0"/>
                <w:kern w:val="0"/>
                <w:szCs w:val="21"/>
                <w:lang w:bidi="ar"/>
              </w:rPr>
            </w:pPr>
            <w:r>
              <w:rPr>
                <w:rFonts w:hint="default" w:ascii="Times New Roman" w:hAnsi="Times New Roman" w:eastAsia="方正仿宋_GBK" w:cs="Times New Roman"/>
                <w:snapToGrid w:val="0"/>
                <w:kern w:val="0"/>
                <w:szCs w:val="21"/>
                <w:lang w:bidi="ar"/>
              </w:rPr>
              <w:t>11</w:t>
            </w:r>
          </w:p>
        </w:tc>
        <w:tc>
          <w:tcPr>
            <w:tcW w:w="1318" w:type="dxa"/>
            <w:vAlign w:val="center"/>
          </w:tcPr>
          <w:p>
            <w:pPr>
              <w:widowControl/>
              <w:adjustRightInd w:val="0"/>
              <w:snapToGrid w:val="0"/>
              <w:spacing w:line="280" w:lineRule="atLeast"/>
              <w:jc w:val="center"/>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其</w:t>
            </w:r>
            <w:r>
              <w:rPr>
                <w:rFonts w:ascii="方正仿宋_GBK" w:hAnsi="方正仿宋_GBK" w:eastAsia="方正仿宋_GBK" w:cs="方正仿宋_GBK"/>
                <w:snapToGrid w:val="0"/>
                <w:kern w:val="0"/>
                <w:szCs w:val="21"/>
                <w:lang w:bidi="ar"/>
              </w:rPr>
              <w:t xml:space="preserve">  </w:t>
            </w:r>
            <w:r>
              <w:rPr>
                <w:rFonts w:hint="eastAsia" w:ascii="方正仿宋_GBK" w:hAnsi="方正仿宋_GBK" w:eastAsia="方正仿宋_GBK" w:cs="方正仿宋_GBK"/>
                <w:snapToGrid w:val="0"/>
                <w:kern w:val="0"/>
                <w:szCs w:val="21"/>
                <w:lang w:bidi="ar"/>
              </w:rPr>
              <w:t>它</w:t>
            </w:r>
          </w:p>
        </w:tc>
        <w:tc>
          <w:tcPr>
            <w:tcW w:w="4047" w:type="dxa"/>
            <w:gridSpan w:val="2"/>
            <w:vAlign w:val="center"/>
          </w:tcPr>
          <w:p>
            <w:pPr>
              <w:widowControl/>
              <w:numPr>
                <w:ilvl w:val="0"/>
                <w:numId w:val="24"/>
              </w:numPr>
              <w:adjustRightInd w:val="0"/>
              <w:snapToGrid w:val="0"/>
              <w:spacing w:line="280" w:lineRule="atLeas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lang w:bidi="ar"/>
              </w:rPr>
              <w:t>建筑幕墙安装工程。</w:t>
            </w:r>
          </w:p>
          <w:p>
            <w:pPr>
              <w:widowControl/>
              <w:numPr>
                <w:ilvl w:val="0"/>
                <w:numId w:val="24"/>
              </w:numPr>
              <w:adjustRightInd w:val="0"/>
              <w:snapToGrid w:val="0"/>
              <w:spacing w:line="280" w:lineRule="atLeas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lang w:bidi="ar"/>
              </w:rPr>
              <w:t>钢结构、网架和索膜结构安装工程。</w:t>
            </w:r>
          </w:p>
          <w:p>
            <w:pPr>
              <w:widowControl/>
              <w:numPr>
                <w:ilvl w:val="0"/>
                <w:numId w:val="24"/>
              </w:numPr>
              <w:adjustRightInd w:val="0"/>
              <w:snapToGrid w:val="0"/>
              <w:spacing w:line="280" w:lineRule="atLeas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lang w:bidi="ar"/>
              </w:rPr>
              <w:t>人工挖扩孔桩工程。</w:t>
            </w:r>
          </w:p>
          <w:p>
            <w:pPr>
              <w:widowControl/>
              <w:numPr>
                <w:ilvl w:val="0"/>
                <w:numId w:val="24"/>
              </w:numPr>
              <w:adjustRightInd w:val="0"/>
              <w:snapToGrid w:val="0"/>
              <w:spacing w:line="280" w:lineRule="atLeast"/>
              <w:textAlignment w:val="center"/>
              <w:rPr>
                <w:rFonts w:ascii="方正仿宋_GBK" w:hAnsi="方正仿宋_GBK" w:eastAsia="方正仿宋_GBK" w:cs="方正仿宋_GBK"/>
                <w:snapToGrid w:val="0"/>
                <w:kern w:val="0"/>
                <w:szCs w:val="21"/>
              </w:rPr>
            </w:pPr>
            <w:r>
              <w:rPr>
                <w:rFonts w:hint="eastAsia" w:ascii="方正仿宋_GBK" w:hAnsi="方正仿宋_GBK" w:eastAsia="方正仿宋_GBK" w:cs="方正仿宋_GBK"/>
                <w:snapToGrid w:val="0"/>
                <w:kern w:val="0"/>
                <w:szCs w:val="21"/>
                <w:lang w:bidi="ar"/>
              </w:rPr>
              <w:t>水下作业工程。</w:t>
            </w:r>
          </w:p>
          <w:p>
            <w:pPr>
              <w:widowControl/>
              <w:numPr>
                <w:ilvl w:val="0"/>
                <w:numId w:val="24"/>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装配式建筑混凝土预制构件安装工程。</w:t>
            </w:r>
          </w:p>
          <w:p>
            <w:pPr>
              <w:widowControl/>
              <w:numPr>
                <w:ilvl w:val="0"/>
                <w:numId w:val="24"/>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采用新技术、新工艺、新材料、新设备可能影响工程施工安全，尚无国家、行业及地方技术标准的分部分项工程。</w:t>
            </w:r>
          </w:p>
        </w:tc>
        <w:tc>
          <w:tcPr>
            <w:tcW w:w="4104" w:type="dxa"/>
            <w:vAlign w:val="center"/>
          </w:tcPr>
          <w:p>
            <w:pPr>
              <w:widowControl/>
              <w:numPr>
                <w:ilvl w:val="0"/>
                <w:numId w:val="25"/>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ascii="方正仿宋_GBK" w:hAnsi="方正仿宋_GBK" w:eastAsia="方正仿宋_GBK" w:cs="方正仿宋_GBK"/>
                <w:snapToGrid w:val="0"/>
                <w:kern w:val="0"/>
                <w:szCs w:val="21"/>
                <w:lang w:bidi="ar"/>
              </w:rPr>
              <w:t>施工高度</w:t>
            </w:r>
            <w:r>
              <w:rPr>
                <w:rFonts w:hint="default" w:ascii="Times New Roman" w:hAnsi="Times New Roman" w:eastAsia="方正仿宋_GBK" w:cs="Times New Roman"/>
                <w:snapToGrid w:val="0"/>
                <w:kern w:val="0"/>
                <w:szCs w:val="21"/>
                <w:lang w:bidi="ar"/>
              </w:rPr>
              <w:t>50</w:t>
            </w:r>
            <w:r>
              <w:rPr>
                <w:rFonts w:ascii="方正仿宋_GBK" w:hAnsi="方正仿宋_GBK" w:eastAsia="方正仿宋_GBK" w:cs="方正仿宋_GBK"/>
                <w:snapToGrid w:val="0"/>
                <w:kern w:val="0"/>
                <w:szCs w:val="21"/>
                <w:lang w:bidi="ar"/>
              </w:rPr>
              <w:t>m及以上的建筑幕墙安装工程。</w:t>
            </w:r>
          </w:p>
          <w:p>
            <w:pPr>
              <w:widowControl/>
              <w:numPr>
                <w:ilvl w:val="0"/>
                <w:numId w:val="25"/>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ascii="方正仿宋_GBK" w:hAnsi="方正仿宋_GBK" w:eastAsia="方正仿宋_GBK" w:cs="方正仿宋_GBK"/>
                <w:snapToGrid w:val="0"/>
                <w:kern w:val="0"/>
                <w:szCs w:val="21"/>
                <w:lang w:bidi="ar"/>
              </w:rPr>
              <w:t>跨度</w:t>
            </w:r>
            <w:r>
              <w:rPr>
                <w:rFonts w:hint="default" w:ascii="Times New Roman" w:hAnsi="Times New Roman" w:eastAsia="方正仿宋_GBK" w:cs="Times New Roman"/>
                <w:snapToGrid w:val="0"/>
                <w:kern w:val="0"/>
                <w:szCs w:val="21"/>
                <w:lang w:bidi="ar"/>
              </w:rPr>
              <w:t>36</w:t>
            </w:r>
            <w:r>
              <w:rPr>
                <w:rFonts w:ascii="方正仿宋_GBK" w:hAnsi="方正仿宋_GBK" w:eastAsia="方正仿宋_GBK" w:cs="方正仿宋_GBK"/>
                <w:snapToGrid w:val="0"/>
                <w:kern w:val="0"/>
                <w:szCs w:val="21"/>
                <w:lang w:bidi="ar"/>
              </w:rPr>
              <w:t>m及以上的钢结构安装工程，或跨度</w:t>
            </w:r>
            <w:r>
              <w:rPr>
                <w:rFonts w:hint="default" w:ascii="Times New Roman" w:hAnsi="Times New Roman" w:eastAsia="方正仿宋_GBK" w:cs="Times New Roman"/>
                <w:snapToGrid w:val="0"/>
                <w:kern w:val="0"/>
                <w:szCs w:val="21"/>
                <w:lang w:bidi="ar"/>
              </w:rPr>
              <w:t>60</w:t>
            </w:r>
            <w:r>
              <w:rPr>
                <w:rFonts w:ascii="方正仿宋_GBK" w:hAnsi="方正仿宋_GBK" w:eastAsia="方正仿宋_GBK" w:cs="方正仿宋_GBK"/>
                <w:snapToGrid w:val="0"/>
                <w:kern w:val="0"/>
                <w:szCs w:val="21"/>
                <w:lang w:bidi="ar"/>
              </w:rPr>
              <w:t>m及以上的网架和索膜结构安装工程。</w:t>
            </w:r>
          </w:p>
          <w:p>
            <w:pPr>
              <w:widowControl/>
              <w:numPr>
                <w:ilvl w:val="0"/>
                <w:numId w:val="25"/>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ascii="方正仿宋_GBK" w:hAnsi="方正仿宋_GBK" w:eastAsia="方正仿宋_GBK" w:cs="方正仿宋_GBK"/>
                <w:snapToGrid w:val="0"/>
                <w:kern w:val="0"/>
                <w:szCs w:val="21"/>
                <w:lang w:bidi="ar"/>
              </w:rPr>
              <w:t>人工挖孔桩工程。</w:t>
            </w:r>
          </w:p>
          <w:p>
            <w:pPr>
              <w:widowControl/>
              <w:numPr>
                <w:ilvl w:val="0"/>
                <w:numId w:val="25"/>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ascii="方正仿宋_GBK" w:hAnsi="方正仿宋_GBK" w:eastAsia="方正仿宋_GBK" w:cs="方正仿宋_GBK"/>
                <w:snapToGrid w:val="0"/>
                <w:kern w:val="0"/>
                <w:szCs w:val="21"/>
                <w:lang w:bidi="ar"/>
              </w:rPr>
              <w:t>水下作业工程。</w:t>
            </w:r>
          </w:p>
          <w:p>
            <w:pPr>
              <w:widowControl/>
              <w:numPr>
                <w:ilvl w:val="0"/>
                <w:numId w:val="25"/>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ascii="方正仿宋_GBK" w:hAnsi="方正仿宋_GBK" w:eastAsia="方正仿宋_GBK" w:cs="方正仿宋_GBK"/>
                <w:snapToGrid w:val="0"/>
                <w:kern w:val="0"/>
                <w:szCs w:val="21"/>
                <w:lang w:bidi="ar"/>
              </w:rPr>
              <w:t>重量</w:t>
            </w:r>
            <w:r>
              <w:rPr>
                <w:rFonts w:hint="default" w:ascii="Times New Roman" w:hAnsi="Times New Roman" w:eastAsia="方正仿宋_GBK" w:cs="Times New Roman"/>
                <w:snapToGrid w:val="0"/>
                <w:kern w:val="0"/>
                <w:szCs w:val="21"/>
                <w:lang w:bidi="ar"/>
              </w:rPr>
              <w:t>1000</w:t>
            </w:r>
            <w:r>
              <w:rPr>
                <w:rFonts w:ascii="方正仿宋_GBK" w:hAnsi="方正仿宋_GBK" w:eastAsia="方正仿宋_GBK" w:cs="方正仿宋_GBK"/>
                <w:snapToGrid w:val="0"/>
                <w:kern w:val="0"/>
                <w:szCs w:val="21"/>
                <w:lang w:bidi="ar"/>
              </w:rPr>
              <w:t>kN及以上的大型结构整体顶升、平移、转体等施工工艺。</w:t>
            </w:r>
          </w:p>
          <w:p>
            <w:pPr>
              <w:widowControl/>
              <w:numPr>
                <w:ilvl w:val="0"/>
                <w:numId w:val="25"/>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ascii="方正仿宋_GBK" w:hAnsi="方正仿宋_GBK" w:eastAsia="方正仿宋_GBK" w:cs="方正仿宋_GBK"/>
                <w:snapToGrid w:val="0"/>
                <w:kern w:val="0"/>
                <w:szCs w:val="21"/>
                <w:lang w:bidi="ar"/>
              </w:rPr>
              <w:t>采用新技术、新工艺、新材料、新设备可能影响工程施工安全，尚无国家、行业及地方技术标准的分部分项工程。</w:t>
            </w:r>
          </w:p>
        </w:tc>
        <w:tc>
          <w:tcPr>
            <w:tcW w:w="3572" w:type="dxa"/>
            <w:vAlign w:val="center"/>
          </w:tcPr>
          <w:p>
            <w:pPr>
              <w:widowControl/>
              <w:numPr>
                <w:ilvl w:val="255"/>
                <w:numId w:val="0"/>
              </w:numPr>
              <w:adjustRightInd w:val="0"/>
              <w:snapToGrid w:val="0"/>
              <w:spacing w:line="280" w:lineRule="atLeast"/>
              <w:textAlignment w:val="center"/>
              <w:rPr>
                <w:rFonts w:ascii="方正仿宋_GBK" w:hAnsi="方正仿宋_GBK" w:eastAsia="方正仿宋_GBK" w:cs="方正仿宋_GBK"/>
                <w:snapToGrid w:val="0"/>
                <w:kern w:val="0"/>
                <w:szCs w:val="21"/>
                <w:lang w:bidi="ar"/>
              </w:rPr>
            </w:pPr>
            <w:r>
              <w:rPr>
                <w:rFonts w:hint="eastAsia" w:ascii="方正仿宋_GBK" w:hAnsi="方正仿宋_GBK" w:eastAsia="方正仿宋_GBK" w:cs="方正仿宋_GBK"/>
                <w:snapToGrid w:val="0"/>
                <w:kern w:val="0"/>
                <w:szCs w:val="21"/>
                <w:lang w:bidi="ar"/>
              </w:rPr>
              <w:t>幕墙安装工、建筑电焊工、建筑电工、安装铆工、构件装配工、灌浆工、预埋工、打胶工、有限</w:t>
            </w:r>
            <w:r>
              <w:rPr>
                <w:rFonts w:ascii="方正仿宋_GBK" w:hAnsi="方正仿宋_GBK" w:eastAsia="方正仿宋_GBK" w:cs="方正仿宋_GBK"/>
                <w:snapToGrid w:val="0"/>
                <w:kern w:val="0"/>
                <w:szCs w:val="21"/>
                <w:lang w:bidi="ar"/>
              </w:rPr>
              <w:t>空间</w:t>
            </w:r>
            <w:r>
              <w:rPr>
                <w:rFonts w:hint="eastAsia" w:ascii="方正仿宋_GBK" w:hAnsi="方正仿宋_GBK" w:eastAsia="方正仿宋_GBK" w:cs="方正仿宋_GBK"/>
                <w:snapToGrid w:val="0"/>
                <w:kern w:val="0"/>
                <w:szCs w:val="21"/>
                <w:lang w:bidi="ar"/>
              </w:rPr>
              <w:t>作业等</w:t>
            </w:r>
          </w:p>
        </w:tc>
      </w:tr>
    </w:tbl>
    <w:p>
      <w:pPr>
        <w:pBdr>
          <w:top w:val="none" w:color="auto" w:sz="0" w:space="0"/>
          <w:left w:val="none" w:color="auto" w:sz="0" w:space="0"/>
          <w:bottom w:val="none" w:color="auto" w:sz="0" w:space="1"/>
          <w:right w:val="none" w:color="auto" w:sz="0" w:space="0"/>
          <w:between w:val="none" w:color="auto" w:sz="0" w:space="0"/>
        </w:pBdr>
        <w:tabs>
          <w:tab w:val="left" w:pos="1530"/>
        </w:tabs>
        <w:spacing w:line="380" w:lineRule="exact"/>
        <w:ind w:firstLine="0" w:firstLineChars="0"/>
      </w:pPr>
      <w:r>
        <w:rPr>
          <w:rFonts w:hint="eastAsia" w:ascii="方正黑体_GBK" w:hAnsi="方正仿宋_GBK" w:eastAsia="方正黑体_GBK" w:cs="方正仿宋_GBK"/>
          <w:snapToGrid w:val="0"/>
          <w:kern w:val="0"/>
          <w:sz w:val="28"/>
          <w:szCs w:val="28"/>
        </w:rPr>
        <w:t>备注：</w:t>
      </w:r>
      <w:r>
        <w:rPr>
          <w:rFonts w:hint="eastAsia" w:ascii="方正仿宋_GBK" w:hAnsi="方正仿宋_GBK" w:eastAsia="方正仿宋_GBK" w:cs="方正仿宋_GBK"/>
          <w:snapToGrid w:val="0"/>
          <w:kern w:val="0"/>
          <w:sz w:val="28"/>
          <w:szCs w:val="28"/>
        </w:rPr>
        <w:t>同一工程既属于危大工程范围又属于超过一定规模危大工程范围的，应判定属于超</w:t>
      </w:r>
      <w:r>
        <w:rPr>
          <w:rFonts w:hint="eastAsia" w:ascii="方正仿宋_GBK" w:hAnsi="方正仿宋_GBK" w:eastAsia="方正仿宋_GBK" w:cs="方正仿宋_GBK"/>
          <w:sz w:val="28"/>
          <w:szCs w:val="28"/>
        </w:rPr>
        <w:t>过一定规模的危大工程，如人工挖孔桩工程、水下作业工程等。</w:t>
      </w:r>
      <w:bookmarkStart w:id="0" w:name="_GoBack"/>
      <w:bookmarkEnd w:id="0"/>
    </w:p>
    <w:sectPr>
      <w:footerReference r:id="rId3" w:type="default"/>
      <w:pgSz w:w="16838" w:h="11906" w:orient="landscape"/>
      <w:pgMar w:top="1474" w:right="2098" w:bottom="1474"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彩虹粗仿宋">
    <w:altName w:val="方正仿宋_GBK"/>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9354447"/>
    </w:sdtPr>
    <w:sdtContent>
      <w:p>
        <w:pPr>
          <w:pStyle w:val="9"/>
          <w:jc w:val="center"/>
        </w:pP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34F44"/>
    <w:multiLevelType w:val="singleLevel"/>
    <w:tmpl w:val="92F34F44"/>
    <w:lvl w:ilvl="0" w:tentative="0">
      <w:start w:val="1"/>
      <w:numFmt w:val="decimal"/>
      <w:suff w:val="space"/>
      <w:lvlText w:val="%1."/>
      <w:lvlJc w:val="left"/>
    </w:lvl>
  </w:abstractNum>
  <w:abstractNum w:abstractNumId="1">
    <w:nsid w:val="B92811BC"/>
    <w:multiLevelType w:val="singleLevel"/>
    <w:tmpl w:val="B92811BC"/>
    <w:lvl w:ilvl="0" w:tentative="0">
      <w:start w:val="1"/>
      <w:numFmt w:val="decimal"/>
      <w:suff w:val="space"/>
      <w:lvlText w:val="%1."/>
      <w:lvlJc w:val="left"/>
    </w:lvl>
  </w:abstractNum>
  <w:abstractNum w:abstractNumId="2">
    <w:nsid w:val="CD4ACF46"/>
    <w:multiLevelType w:val="singleLevel"/>
    <w:tmpl w:val="CD4ACF46"/>
    <w:lvl w:ilvl="0" w:tentative="0">
      <w:start w:val="1"/>
      <w:numFmt w:val="decimal"/>
      <w:suff w:val="space"/>
      <w:lvlText w:val="%1."/>
      <w:lvlJc w:val="left"/>
    </w:lvl>
  </w:abstractNum>
  <w:abstractNum w:abstractNumId="3">
    <w:nsid w:val="D05B19A7"/>
    <w:multiLevelType w:val="singleLevel"/>
    <w:tmpl w:val="D05B19A7"/>
    <w:lvl w:ilvl="0" w:tentative="0">
      <w:start w:val="1"/>
      <w:numFmt w:val="decimal"/>
      <w:suff w:val="space"/>
      <w:lvlText w:val="%1."/>
      <w:lvlJc w:val="left"/>
    </w:lvl>
  </w:abstractNum>
  <w:abstractNum w:abstractNumId="4">
    <w:nsid w:val="D09AE3FC"/>
    <w:multiLevelType w:val="singleLevel"/>
    <w:tmpl w:val="D09AE3FC"/>
    <w:lvl w:ilvl="0" w:tentative="0">
      <w:start w:val="1"/>
      <w:numFmt w:val="decimal"/>
      <w:suff w:val="space"/>
      <w:lvlText w:val="%1."/>
      <w:lvlJc w:val="left"/>
    </w:lvl>
  </w:abstractNum>
  <w:abstractNum w:abstractNumId="5">
    <w:nsid w:val="D93B90B1"/>
    <w:multiLevelType w:val="singleLevel"/>
    <w:tmpl w:val="D93B90B1"/>
    <w:lvl w:ilvl="0" w:tentative="0">
      <w:start w:val="1"/>
      <w:numFmt w:val="decimal"/>
      <w:suff w:val="space"/>
      <w:lvlText w:val="%1."/>
      <w:lvlJc w:val="left"/>
    </w:lvl>
  </w:abstractNum>
  <w:abstractNum w:abstractNumId="6">
    <w:nsid w:val="DD9EC0F0"/>
    <w:multiLevelType w:val="singleLevel"/>
    <w:tmpl w:val="DD9EC0F0"/>
    <w:lvl w:ilvl="0" w:tentative="0">
      <w:start w:val="1"/>
      <w:numFmt w:val="decimal"/>
      <w:suff w:val="space"/>
      <w:lvlText w:val="%1."/>
      <w:lvlJc w:val="left"/>
    </w:lvl>
  </w:abstractNum>
  <w:abstractNum w:abstractNumId="7">
    <w:nsid w:val="E0B3C8F3"/>
    <w:multiLevelType w:val="singleLevel"/>
    <w:tmpl w:val="E0B3C8F3"/>
    <w:lvl w:ilvl="0" w:tentative="0">
      <w:start w:val="1"/>
      <w:numFmt w:val="decimal"/>
      <w:suff w:val="space"/>
      <w:lvlText w:val="%1."/>
      <w:lvlJc w:val="left"/>
    </w:lvl>
  </w:abstractNum>
  <w:abstractNum w:abstractNumId="8">
    <w:nsid w:val="E82EA91B"/>
    <w:multiLevelType w:val="singleLevel"/>
    <w:tmpl w:val="E82EA91B"/>
    <w:lvl w:ilvl="0" w:tentative="0">
      <w:start w:val="1"/>
      <w:numFmt w:val="decimal"/>
      <w:suff w:val="space"/>
      <w:lvlText w:val="%1."/>
      <w:lvlJc w:val="left"/>
    </w:lvl>
  </w:abstractNum>
  <w:abstractNum w:abstractNumId="9">
    <w:nsid w:val="EACCE68E"/>
    <w:multiLevelType w:val="singleLevel"/>
    <w:tmpl w:val="EACCE68E"/>
    <w:lvl w:ilvl="0" w:tentative="0">
      <w:start w:val="1"/>
      <w:numFmt w:val="decimal"/>
      <w:suff w:val="space"/>
      <w:lvlText w:val="%1."/>
      <w:lvlJc w:val="left"/>
    </w:lvl>
  </w:abstractNum>
  <w:abstractNum w:abstractNumId="10">
    <w:nsid w:val="0250ADE2"/>
    <w:multiLevelType w:val="singleLevel"/>
    <w:tmpl w:val="0250ADE2"/>
    <w:lvl w:ilvl="0" w:tentative="0">
      <w:start w:val="1"/>
      <w:numFmt w:val="decimal"/>
      <w:suff w:val="space"/>
      <w:lvlText w:val="%1."/>
      <w:lvlJc w:val="left"/>
    </w:lvl>
  </w:abstractNum>
  <w:abstractNum w:abstractNumId="11">
    <w:nsid w:val="0854E49E"/>
    <w:multiLevelType w:val="singleLevel"/>
    <w:tmpl w:val="0854E49E"/>
    <w:lvl w:ilvl="0" w:tentative="0">
      <w:start w:val="1"/>
      <w:numFmt w:val="decimal"/>
      <w:suff w:val="space"/>
      <w:lvlText w:val="%1."/>
      <w:lvlJc w:val="left"/>
    </w:lvl>
  </w:abstractNum>
  <w:abstractNum w:abstractNumId="12">
    <w:nsid w:val="091C0BA4"/>
    <w:multiLevelType w:val="singleLevel"/>
    <w:tmpl w:val="091C0BA4"/>
    <w:lvl w:ilvl="0" w:tentative="0">
      <w:start w:val="1"/>
      <w:numFmt w:val="decimal"/>
      <w:suff w:val="space"/>
      <w:lvlText w:val="%1."/>
      <w:lvlJc w:val="left"/>
    </w:lvl>
  </w:abstractNum>
  <w:abstractNum w:abstractNumId="13">
    <w:nsid w:val="2811566A"/>
    <w:multiLevelType w:val="singleLevel"/>
    <w:tmpl w:val="2811566A"/>
    <w:lvl w:ilvl="0" w:tentative="0">
      <w:start w:val="1"/>
      <w:numFmt w:val="decimal"/>
      <w:suff w:val="space"/>
      <w:lvlText w:val="%1."/>
      <w:lvlJc w:val="left"/>
    </w:lvl>
  </w:abstractNum>
  <w:abstractNum w:abstractNumId="14">
    <w:nsid w:val="28B556EB"/>
    <w:multiLevelType w:val="singleLevel"/>
    <w:tmpl w:val="28B556EB"/>
    <w:lvl w:ilvl="0" w:tentative="0">
      <w:start w:val="1"/>
      <w:numFmt w:val="decimal"/>
      <w:suff w:val="space"/>
      <w:lvlText w:val="%1."/>
      <w:lvlJc w:val="left"/>
    </w:lvl>
  </w:abstractNum>
  <w:abstractNum w:abstractNumId="15">
    <w:nsid w:val="32C910C1"/>
    <w:multiLevelType w:val="singleLevel"/>
    <w:tmpl w:val="32C910C1"/>
    <w:lvl w:ilvl="0" w:tentative="0">
      <w:start w:val="1"/>
      <w:numFmt w:val="decimal"/>
      <w:suff w:val="space"/>
      <w:lvlText w:val="%1."/>
      <w:lvlJc w:val="left"/>
    </w:lvl>
  </w:abstractNum>
  <w:abstractNum w:abstractNumId="16">
    <w:nsid w:val="3A741FB0"/>
    <w:multiLevelType w:val="singleLevel"/>
    <w:tmpl w:val="3A741FB0"/>
    <w:lvl w:ilvl="0" w:tentative="0">
      <w:start w:val="1"/>
      <w:numFmt w:val="decimal"/>
      <w:suff w:val="space"/>
      <w:lvlText w:val="%1."/>
      <w:lvlJc w:val="left"/>
    </w:lvl>
  </w:abstractNum>
  <w:abstractNum w:abstractNumId="17">
    <w:nsid w:val="43238F7D"/>
    <w:multiLevelType w:val="singleLevel"/>
    <w:tmpl w:val="43238F7D"/>
    <w:lvl w:ilvl="0" w:tentative="0">
      <w:start w:val="1"/>
      <w:numFmt w:val="decimal"/>
      <w:suff w:val="space"/>
      <w:lvlText w:val="%1."/>
      <w:lvlJc w:val="left"/>
    </w:lvl>
  </w:abstractNum>
  <w:abstractNum w:abstractNumId="18">
    <w:nsid w:val="47C9AC3F"/>
    <w:multiLevelType w:val="singleLevel"/>
    <w:tmpl w:val="47C9AC3F"/>
    <w:lvl w:ilvl="0" w:tentative="0">
      <w:start w:val="1"/>
      <w:numFmt w:val="decimal"/>
      <w:suff w:val="space"/>
      <w:lvlText w:val="%1."/>
      <w:lvlJc w:val="left"/>
    </w:lvl>
  </w:abstractNum>
  <w:abstractNum w:abstractNumId="19">
    <w:nsid w:val="4871F218"/>
    <w:multiLevelType w:val="singleLevel"/>
    <w:tmpl w:val="4871F218"/>
    <w:lvl w:ilvl="0" w:tentative="0">
      <w:start w:val="1"/>
      <w:numFmt w:val="decimal"/>
      <w:suff w:val="space"/>
      <w:lvlText w:val="%1."/>
      <w:lvlJc w:val="left"/>
    </w:lvl>
  </w:abstractNum>
  <w:abstractNum w:abstractNumId="20">
    <w:nsid w:val="4B15A46A"/>
    <w:multiLevelType w:val="singleLevel"/>
    <w:tmpl w:val="4B15A46A"/>
    <w:lvl w:ilvl="0" w:tentative="0">
      <w:start w:val="1"/>
      <w:numFmt w:val="decimal"/>
      <w:suff w:val="space"/>
      <w:lvlText w:val="%1."/>
      <w:lvlJc w:val="left"/>
    </w:lvl>
  </w:abstractNum>
  <w:abstractNum w:abstractNumId="21">
    <w:nsid w:val="4E0815A7"/>
    <w:multiLevelType w:val="singleLevel"/>
    <w:tmpl w:val="4E0815A7"/>
    <w:lvl w:ilvl="0" w:tentative="0">
      <w:start w:val="1"/>
      <w:numFmt w:val="decimal"/>
      <w:suff w:val="space"/>
      <w:lvlText w:val="%1."/>
      <w:lvlJc w:val="left"/>
    </w:lvl>
  </w:abstractNum>
  <w:abstractNum w:abstractNumId="22">
    <w:nsid w:val="556B1361"/>
    <w:multiLevelType w:val="singleLevel"/>
    <w:tmpl w:val="556B1361"/>
    <w:lvl w:ilvl="0" w:tentative="0">
      <w:start w:val="1"/>
      <w:numFmt w:val="decimal"/>
      <w:suff w:val="space"/>
      <w:lvlText w:val="%1."/>
      <w:lvlJc w:val="left"/>
    </w:lvl>
  </w:abstractNum>
  <w:abstractNum w:abstractNumId="23">
    <w:nsid w:val="61F75694"/>
    <w:multiLevelType w:val="singleLevel"/>
    <w:tmpl w:val="61F75694"/>
    <w:lvl w:ilvl="0" w:tentative="0">
      <w:start w:val="1"/>
      <w:numFmt w:val="decimal"/>
      <w:suff w:val="space"/>
      <w:lvlText w:val="%1."/>
      <w:lvlJc w:val="left"/>
    </w:lvl>
  </w:abstractNum>
  <w:abstractNum w:abstractNumId="24">
    <w:nsid w:val="72B1D820"/>
    <w:multiLevelType w:val="singleLevel"/>
    <w:tmpl w:val="72B1D820"/>
    <w:lvl w:ilvl="0" w:tentative="0">
      <w:start w:val="1"/>
      <w:numFmt w:val="decimal"/>
      <w:suff w:val="space"/>
      <w:lvlText w:val="%1."/>
      <w:lvlJc w:val="left"/>
    </w:lvl>
  </w:abstractNum>
  <w:num w:numId="1">
    <w:abstractNumId w:val="18"/>
  </w:num>
  <w:num w:numId="2">
    <w:abstractNumId w:val="23"/>
  </w:num>
  <w:num w:numId="3">
    <w:abstractNumId w:val="11"/>
  </w:num>
  <w:num w:numId="4">
    <w:abstractNumId w:val="7"/>
  </w:num>
  <w:num w:numId="5">
    <w:abstractNumId w:val="8"/>
  </w:num>
  <w:num w:numId="6">
    <w:abstractNumId w:val="12"/>
  </w:num>
  <w:num w:numId="7">
    <w:abstractNumId w:val="5"/>
  </w:num>
  <w:num w:numId="8">
    <w:abstractNumId w:val="6"/>
  </w:num>
  <w:num w:numId="9">
    <w:abstractNumId w:val="24"/>
  </w:num>
  <w:num w:numId="10">
    <w:abstractNumId w:val="10"/>
  </w:num>
  <w:num w:numId="11">
    <w:abstractNumId w:val="14"/>
  </w:num>
  <w:num w:numId="12">
    <w:abstractNumId w:val="9"/>
  </w:num>
  <w:num w:numId="13">
    <w:abstractNumId w:val="16"/>
  </w:num>
  <w:num w:numId="14">
    <w:abstractNumId w:val="15"/>
  </w:num>
  <w:num w:numId="15">
    <w:abstractNumId w:val="1"/>
  </w:num>
  <w:num w:numId="16">
    <w:abstractNumId w:val="17"/>
  </w:num>
  <w:num w:numId="17">
    <w:abstractNumId w:val="2"/>
  </w:num>
  <w:num w:numId="18">
    <w:abstractNumId w:val="0"/>
  </w:num>
  <w:num w:numId="19">
    <w:abstractNumId w:val="4"/>
  </w:num>
  <w:num w:numId="20">
    <w:abstractNumId w:val="19"/>
  </w:num>
  <w:num w:numId="21">
    <w:abstractNumId w:val="21"/>
  </w:num>
  <w:num w:numId="22">
    <w:abstractNumId w:val="20"/>
  </w:num>
  <w:num w:numId="23">
    <w:abstractNumId w:val="13"/>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YWJkYjZjZmRlOGJkNmE3MzViMjFkNjgxODRmNDEifQ=="/>
  </w:docVars>
  <w:rsids>
    <w:rsidRoot w:val="00B36557"/>
    <w:rsid w:val="000059A3"/>
    <w:rsid w:val="00006411"/>
    <w:rsid w:val="000128C5"/>
    <w:rsid w:val="00013BFD"/>
    <w:rsid w:val="00015621"/>
    <w:rsid w:val="00015EFA"/>
    <w:rsid w:val="000169BD"/>
    <w:rsid w:val="00017E6C"/>
    <w:rsid w:val="000238E1"/>
    <w:rsid w:val="000250A8"/>
    <w:rsid w:val="00032067"/>
    <w:rsid w:val="00043B74"/>
    <w:rsid w:val="00047BC2"/>
    <w:rsid w:val="000542B5"/>
    <w:rsid w:val="0005782D"/>
    <w:rsid w:val="000622D7"/>
    <w:rsid w:val="00067A6B"/>
    <w:rsid w:val="00070243"/>
    <w:rsid w:val="000754CF"/>
    <w:rsid w:val="0008774E"/>
    <w:rsid w:val="000A2E6C"/>
    <w:rsid w:val="000A5190"/>
    <w:rsid w:val="000B03DA"/>
    <w:rsid w:val="000B2F20"/>
    <w:rsid w:val="000C1299"/>
    <w:rsid w:val="000C6250"/>
    <w:rsid w:val="000D03C3"/>
    <w:rsid w:val="000D25B5"/>
    <w:rsid w:val="000D32CD"/>
    <w:rsid w:val="000E163F"/>
    <w:rsid w:val="000E1EFF"/>
    <w:rsid w:val="000E2C55"/>
    <w:rsid w:val="000E5757"/>
    <w:rsid w:val="000E5E13"/>
    <w:rsid w:val="000E62F0"/>
    <w:rsid w:val="000E76C9"/>
    <w:rsid w:val="000F094E"/>
    <w:rsid w:val="0010027D"/>
    <w:rsid w:val="00100A2E"/>
    <w:rsid w:val="00104AFC"/>
    <w:rsid w:val="00104C2A"/>
    <w:rsid w:val="00106479"/>
    <w:rsid w:val="00106BFC"/>
    <w:rsid w:val="001101BD"/>
    <w:rsid w:val="00113698"/>
    <w:rsid w:val="00115CB4"/>
    <w:rsid w:val="001227F5"/>
    <w:rsid w:val="00123FC6"/>
    <w:rsid w:val="0012467F"/>
    <w:rsid w:val="00137AD5"/>
    <w:rsid w:val="00141050"/>
    <w:rsid w:val="00147024"/>
    <w:rsid w:val="00153EC7"/>
    <w:rsid w:val="00155DE7"/>
    <w:rsid w:val="001603AE"/>
    <w:rsid w:val="00163E16"/>
    <w:rsid w:val="0016441F"/>
    <w:rsid w:val="00165B74"/>
    <w:rsid w:val="00165D89"/>
    <w:rsid w:val="00171E86"/>
    <w:rsid w:val="0017321A"/>
    <w:rsid w:val="00177DDD"/>
    <w:rsid w:val="00186133"/>
    <w:rsid w:val="00193DEA"/>
    <w:rsid w:val="00195FB6"/>
    <w:rsid w:val="00196296"/>
    <w:rsid w:val="001A03CE"/>
    <w:rsid w:val="001A2FBD"/>
    <w:rsid w:val="001A4C6E"/>
    <w:rsid w:val="001B0633"/>
    <w:rsid w:val="001B3BC1"/>
    <w:rsid w:val="001B5464"/>
    <w:rsid w:val="001B5A47"/>
    <w:rsid w:val="001C01B9"/>
    <w:rsid w:val="001C1A36"/>
    <w:rsid w:val="001C7314"/>
    <w:rsid w:val="001D48FF"/>
    <w:rsid w:val="001E0D0D"/>
    <w:rsid w:val="001E3C11"/>
    <w:rsid w:val="00200048"/>
    <w:rsid w:val="00200C17"/>
    <w:rsid w:val="00201C19"/>
    <w:rsid w:val="00207B06"/>
    <w:rsid w:val="002103D7"/>
    <w:rsid w:val="0021375B"/>
    <w:rsid w:val="00213C42"/>
    <w:rsid w:val="002149A8"/>
    <w:rsid w:val="00214EB5"/>
    <w:rsid w:val="002165E7"/>
    <w:rsid w:val="00225572"/>
    <w:rsid w:val="00227764"/>
    <w:rsid w:val="00240F3A"/>
    <w:rsid w:val="00241B85"/>
    <w:rsid w:val="00251C92"/>
    <w:rsid w:val="002571F3"/>
    <w:rsid w:val="00267EFC"/>
    <w:rsid w:val="0027015D"/>
    <w:rsid w:val="002721F4"/>
    <w:rsid w:val="00273CCB"/>
    <w:rsid w:val="00273F73"/>
    <w:rsid w:val="0028045E"/>
    <w:rsid w:val="00281998"/>
    <w:rsid w:val="00294A29"/>
    <w:rsid w:val="002A2BCB"/>
    <w:rsid w:val="002A2F76"/>
    <w:rsid w:val="002A4613"/>
    <w:rsid w:val="002B14E1"/>
    <w:rsid w:val="002B2983"/>
    <w:rsid w:val="002B383D"/>
    <w:rsid w:val="002B64E1"/>
    <w:rsid w:val="002B7CEE"/>
    <w:rsid w:val="002C0820"/>
    <w:rsid w:val="002C5CEC"/>
    <w:rsid w:val="002D5D67"/>
    <w:rsid w:val="002E33D5"/>
    <w:rsid w:val="002E62E7"/>
    <w:rsid w:val="002F1345"/>
    <w:rsid w:val="002F2F25"/>
    <w:rsid w:val="002F33FE"/>
    <w:rsid w:val="002F6947"/>
    <w:rsid w:val="00302256"/>
    <w:rsid w:val="00305CA3"/>
    <w:rsid w:val="003132B5"/>
    <w:rsid w:val="00316C48"/>
    <w:rsid w:val="003202B1"/>
    <w:rsid w:val="003206A6"/>
    <w:rsid w:val="00326CD9"/>
    <w:rsid w:val="00342BFE"/>
    <w:rsid w:val="003438C1"/>
    <w:rsid w:val="00345AAC"/>
    <w:rsid w:val="0034715F"/>
    <w:rsid w:val="003512F7"/>
    <w:rsid w:val="00353698"/>
    <w:rsid w:val="00355626"/>
    <w:rsid w:val="003561E9"/>
    <w:rsid w:val="00362C1F"/>
    <w:rsid w:val="00374787"/>
    <w:rsid w:val="00375F38"/>
    <w:rsid w:val="0037754F"/>
    <w:rsid w:val="00382441"/>
    <w:rsid w:val="003A22FF"/>
    <w:rsid w:val="003A6630"/>
    <w:rsid w:val="003A7E76"/>
    <w:rsid w:val="003B020B"/>
    <w:rsid w:val="003C6068"/>
    <w:rsid w:val="003D771E"/>
    <w:rsid w:val="003F046A"/>
    <w:rsid w:val="003F1ED9"/>
    <w:rsid w:val="003F36CC"/>
    <w:rsid w:val="00405196"/>
    <w:rsid w:val="004064F6"/>
    <w:rsid w:val="00406CB8"/>
    <w:rsid w:val="00414A78"/>
    <w:rsid w:val="00416E4B"/>
    <w:rsid w:val="004216FD"/>
    <w:rsid w:val="00423361"/>
    <w:rsid w:val="0042378F"/>
    <w:rsid w:val="00427944"/>
    <w:rsid w:val="004320E2"/>
    <w:rsid w:val="00435497"/>
    <w:rsid w:val="00436162"/>
    <w:rsid w:val="0043694C"/>
    <w:rsid w:val="004405FA"/>
    <w:rsid w:val="00442558"/>
    <w:rsid w:val="00447C10"/>
    <w:rsid w:val="00450D8E"/>
    <w:rsid w:val="00451C72"/>
    <w:rsid w:val="00452358"/>
    <w:rsid w:val="00456DF3"/>
    <w:rsid w:val="00460D3E"/>
    <w:rsid w:val="00462496"/>
    <w:rsid w:val="00475667"/>
    <w:rsid w:val="004830EE"/>
    <w:rsid w:val="00486CA2"/>
    <w:rsid w:val="00487BF2"/>
    <w:rsid w:val="004971A3"/>
    <w:rsid w:val="004A3503"/>
    <w:rsid w:val="004A6F34"/>
    <w:rsid w:val="004C5E8F"/>
    <w:rsid w:val="004C6CDB"/>
    <w:rsid w:val="004D0016"/>
    <w:rsid w:val="004E6E63"/>
    <w:rsid w:val="004F2241"/>
    <w:rsid w:val="004F6B67"/>
    <w:rsid w:val="004F6EDD"/>
    <w:rsid w:val="00506440"/>
    <w:rsid w:val="00511E22"/>
    <w:rsid w:val="0051510F"/>
    <w:rsid w:val="005164B9"/>
    <w:rsid w:val="00520680"/>
    <w:rsid w:val="00522DB5"/>
    <w:rsid w:val="00523D43"/>
    <w:rsid w:val="00531BF8"/>
    <w:rsid w:val="00535869"/>
    <w:rsid w:val="00543339"/>
    <w:rsid w:val="00547382"/>
    <w:rsid w:val="00547A64"/>
    <w:rsid w:val="00552617"/>
    <w:rsid w:val="00564EC8"/>
    <w:rsid w:val="005703E3"/>
    <w:rsid w:val="005768BC"/>
    <w:rsid w:val="00581A69"/>
    <w:rsid w:val="00584429"/>
    <w:rsid w:val="005900EF"/>
    <w:rsid w:val="00590B4D"/>
    <w:rsid w:val="00591C68"/>
    <w:rsid w:val="005A2C7E"/>
    <w:rsid w:val="005A7080"/>
    <w:rsid w:val="005A73D6"/>
    <w:rsid w:val="005B0B40"/>
    <w:rsid w:val="005B48CA"/>
    <w:rsid w:val="005C11E3"/>
    <w:rsid w:val="005C4CF0"/>
    <w:rsid w:val="005C5DBF"/>
    <w:rsid w:val="005C5FC7"/>
    <w:rsid w:val="005C625C"/>
    <w:rsid w:val="005D228E"/>
    <w:rsid w:val="005D24A4"/>
    <w:rsid w:val="005E2848"/>
    <w:rsid w:val="005E43B5"/>
    <w:rsid w:val="005E4BFC"/>
    <w:rsid w:val="005E5E0D"/>
    <w:rsid w:val="005E7476"/>
    <w:rsid w:val="00600DF2"/>
    <w:rsid w:val="006010A7"/>
    <w:rsid w:val="0060524D"/>
    <w:rsid w:val="00606481"/>
    <w:rsid w:val="00607D08"/>
    <w:rsid w:val="006127BA"/>
    <w:rsid w:val="00617370"/>
    <w:rsid w:val="00627B8B"/>
    <w:rsid w:val="00627F6D"/>
    <w:rsid w:val="0063005B"/>
    <w:rsid w:val="00630260"/>
    <w:rsid w:val="006309A8"/>
    <w:rsid w:val="00641DE0"/>
    <w:rsid w:val="006433B9"/>
    <w:rsid w:val="00647D1A"/>
    <w:rsid w:val="00647D68"/>
    <w:rsid w:val="0065406C"/>
    <w:rsid w:val="006659C2"/>
    <w:rsid w:val="00672AE5"/>
    <w:rsid w:val="00675FE9"/>
    <w:rsid w:val="00683B93"/>
    <w:rsid w:val="00683EBB"/>
    <w:rsid w:val="006A3B06"/>
    <w:rsid w:val="006A44B1"/>
    <w:rsid w:val="006A6302"/>
    <w:rsid w:val="006A788C"/>
    <w:rsid w:val="006B3278"/>
    <w:rsid w:val="006B6BD8"/>
    <w:rsid w:val="006C1A9E"/>
    <w:rsid w:val="006C250B"/>
    <w:rsid w:val="006C693C"/>
    <w:rsid w:val="006D1DB8"/>
    <w:rsid w:val="006E3963"/>
    <w:rsid w:val="006E4AD5"/>
    <w:rsid w:val="006E6626"/>
    <w:rsid w:val="006F0E3C"/>
    <w:rsid w:val="006F3638"/>
    <w:rsid w:val="006F5E5B"/>
    <w:rsid w:val="0070419B"/>
    <w:rsid w:val="007237AE"/>
    <w:rsid w:val="00734B77"/>
    <w:rsid w:val="0074515F"/>
    <w:rsid w:val="00750D71"/>
    <w:rsid w:val="007511E0"/>
    <w:rsid w:val="00764A8F"/>
    <w:rsid w:val="00766C51"/>
    <w:rsid w:val="0077101D"/>
    <w:rsid w:val="00771C19"/>
    <w:rsid w:val="00772CC3"/>
    <w:rsid w:val="00783792"/>
    <w:rsid w:val="00792357"/>
    <w:rsid w:val="00795BCA"/>
    <w:rsid w:val="00795F45"/>
    <w:rsid w:val="007A0E7C"/>
    <w:rsid w:val="007A38ED"/>
    <w:rsid w:val="007B7362"/>
    <w:rsid w:val="007D02A9"/>
    <w:rsid w:val="007D0EE3"/>
    <w:rsid w:val="007D4460"/>
    <w:rsid w:val="007D4FE9"/>
    <w:rsid w:val="007D550B"/>
    <w:rsid w:val="007E0A77"/>
    <w:rsid w:val="007E7748"/>
    <w:rsid w:val="007F1CAD"/>
    <w:rsid w:val="007F5DFB"/>
    <w:rsid w:val="00802585"/>
    <w:rsid w:val="008047E3"/>
    <w:rsid w:val="0080524E"/>
    <w:rsid w:val="00814038"/>
    <w:rsid w:val="008228F9"/>
    <w:rsid w:val="00822AD2"/>
    <w:rsid w:val="00823395"/>
    <w:rsid w:val="00826EF0"/>
    <w:rsid w:val="00843373"/>
    <w:rsid w:val="008438B2"/>
    <w:rsid w:val="00852409"/>
    <w:rsid w:val="00854104"/>
    <w:rsid w:val="00854583"/>
    <w:rsid w:val="00857AC3"/>
    <w:rsid w:val="00865263"/>
    <w:rsid w:val="00873020"/>
    <w:rsid w:val="00882366"/>
    <w:rsid w:val="008839F0"/>
    <w:rsid w:val="008A4217"/>
    <w:rsid w:val="008B12E8"/>
    <w:rsid w:val="008B2F8A"/>
    <w:rsid w:val="008B4845"/>
    <w:rsid w:val="008B5ED2"/>
    <w:rsid w:val="008C38F7"/>
    <w:rsid w:val="008C6B1B"/>
    <w:rsid w:val="008C6C06"/>
    <w:rsid w:val="008C75DC"/>
    <w:rsid w:val="008D064C"/>
    <w:rsid w:val="008D756B"/>
    <w:rsid w:val="008D773D"/>
    <w:rsid w:val="008E341F"/>
    <w:rsid w:val="008E685A"/>
    <w:rsid w:val="008F6050"/>
    <w:rsid w:val="00901FC9"/>
    <w:rsid w:val="00904A63"/>
    <w:rsid w:val="00907CCE"/>
    <w:rsid w:val="00914AC3"/>
    <w:rsid w:val="009165CD"/>
    <w:rsid w:val="00916DDF"/>
    <w:rsid w:val="00921E91"/>
    <w:rsid w:val="009239FE"/>
    <w:rsid w:val="00930B88"/>
    <w:rsid w:val="00932197"/>
    <w:rsid w:val="00954B98"/>
    <w:rsid w:val="00957B29"/>
    <w:rsid w:val="00962435"/>
    <w:rsid w:val="00963E99"/>
    <w:rsid w:val="0096599A"/>
    <w:rsid w:val="00966EE3"/>
    <w:rsid w:val="00975AE9"/>
    <w:rsid w:val="009812E5"/>
    <w:rsid w:val="00983371"/>
    <w:rsid w:val="009836A5"/>
    <w:rsid w:val="00993F19"/>
    <w:rsid w:val="0099404D"/>
    <w:rsid w:val="00994969"/>
    <w:rsid w:val="009A1B0E"/>
    <w:rsid w:val="009A6DD5"/>
    <w:rsid w:val="009C09BA"/>
    <w:rsid w:val="009D00A7"/>
    <w:rsid w:val="009E0E42"/>
    <w:rsid w:val="009E16B5"/>
    <w:rsid w:val="009F34BA"/>
    <w:rsid w:val="009F49EB"/>
    <w:rsid w:val="009F7130"/>
    <w:rsid w:val="00A04AD7"/>
    <w:rsid w:val="00A06FC7"/>
    <w:rsid w:val="00A12DFF"/>
    <w:rsid w:val="00A21199"/>
    <w:rsid w:val="00A242EC"/>
    <w:rsid w:val="00A26C61"/>
    <w:rsid w:val="00A27906"/>
    <w:rsid w:val="00A32875"/>
    <w:rsid w:val="00A32A55"/>
    <w:rsid w:val="00A41210"/>
    <w:rsid w:val="00A46814"/>
    <w:rsid w:val="00A47413"/>
    <w:rsid w:val="00A53115"/>
    <w:rsid w:val="00A566BD"/>
    <w:rsid w:val="00A56C43"/>
    <w:rsid w:val="00A61251"/>
    <w:rsid w:val="00A632F8"/>
    <w:rsid w:val="00A71953"/>
    <w:rsid w:val="00A74C14"/>
    <w:rsid w:val="00A76ED0"/>
    <w:rsid w:val="00A84B26"/>
    <w:rsid w:val="00A862BA"/>
    <w:rsid w:val="00A86ECA"/>
    <w:rsid w:val="00A86FA9"/>
    <w:rsid w:val="00A879FB"/>
    <w:rsid w:val="00A90177"/>
    <w:rsid w:val="00AA16F6"/>
    <w:rsid w:val="00AA61BF"/>
    <w:rsid w:val="00AB3F24"/>
    <w:rsid w:val="00AC5CB7"/>
    <w:rsid w:val="00AD6267"/>
    <w:rsid w:val="00AE0F7A"/>
    <w:rsid w:val="00AE1AAA"/>
    <w:rsid w:val="00AE3EA0"/>
    <w:rsid w:val="00AE4071"/>
    <w:rsid w:val="00AE4CCB"/>
    <w:rsid w:val="00AE4F98"/>
    <w:rsid w:val="00AE62AD"/>
    <w:rsid w:val="00AF5F8B"/>
    <w:rsid w:val="00B03DA4"/>
    <w:rsid w:val="00B04859"/>
    <w:rsid w:val="00B07219"/>
    <w:rsid w:val="00B07568"/>
    <w:rsid w:val="00B1513E"/>
    <w:rsid w:val="00B32353"/>
    <w:rsid w:val="00B36557"/>
    <w:rsid w:val="00B44427"/>
    <w:rsid w:val="00B454DB"/>
    <w:rsid w:val="00B47617"/>
    <w:rsid w:val="00B502D7"/>
    <w:rsid w:val="00B512A8"/>
    <w:rsid w:val="00B6720A"/>
    <w:rsid w:val="00B71C9D"/>
    <w:rsid w:val="00B73263"/>
    <w:rsid w:val="00B757C9"/>
    <w:rsid w:val="00B7627B"/>
    <w:rsid w:val="00B76DCE"/>
    <w:rsid w:val="00B82F3E"/>
    <w:rsid w:val="00B84972"/>
    <w:rsid w:val="00B90729"/>
    <w:rsid w:val="00B929B2"/>
    <w:rsid w:val="00B92CC8"/>
    <w:rsid w:val="00BA17C6"/>
    <w:rsid w:val="00BA3329"/>
    <w:rsid w:val="00BA73B0"/>
    <w:rsid w:val="00BB0501"/>
    <w:rsid w:val="00BB1C61"/>
    <w:rsid w:val="00BB55F5"/>
    <w:rsid w:val="00BB60EC"/>
    <w:rsid w:val="00BC5B14"/>
    <w:rsid w:val="00BD6BF0"/>
    <w:rsid w:val="00BE5DAA"/>
    <w:rsid w:val="00BE749E"/>
    <w:rsid w:val="00BF3D29"/>
    <w:rsid w:val="00BF4FEB"/>
    <w:rsid w:val="00C0102F"/>
    <w:rsid w:val="00C10D26"/>
    <w:rsid w:val="00C11153"/>
    <w:rsid w:val="00C13F1B"/>
    <w:rsid w:val="00C17539"/>
    <w:rsid w:val="00C209D4"/>
    <w:rsid w:val="00C231DA"/>
    <w:rsid w:val="00C2337F"/>
    <w:rsid w:val="00C2526D"/>
    <w:rsid w:val="00C253C9"/>
    <w:rsid w:val="00C25F2A"/>
    <w:rsid w:val="00C30E17"/>
    <w:rsid w:val="00C343F3"/>
    <w:rsid w:val="00C35255"/>
    <w:rsid w:val="00C43F54"/>
    <w:rsid w:val="00C4577A"/>
    <w:rsid w:val="00C501D9"/>
    <w:rsid w:val="00C51839"/>
    <w:rsid w:val="00C529D7"/>
    <w:rsid w:val="00C552A9"/>
    <w:rsid w:val="00C55E56"/>
    <w:rsid w:val="00C56E34"/>
    <w:rsid w:val="00C56E74"/>
    <w:rsid w:val="00C60F31"/>
    <w:rsid w:val="00C71556"/>
    <w:rsid w:val="00C717E3"/>
    <w:rsid w:val="00C75036"/>
    <w:rsid w:val="00C82374"/>
    <w:rsid w:val="00C87E9D"/>
    <w:rsid w:val="00C96F34"/>
    <w:rsid w:val="00CA3704"/>
    <w:rsid w:val="00CA5877"/>
    <w:rsid w:val="00CA6D6C"/>
    <w:rsid w:val="00CA73B4"/>
    <w:rsid w:val="00CC3BEA"/>
    <w:rsid w:val="00CC578E"/>
    <w:rsid w:val="00CC5CA8"/>
    <w:rsid w:val="00CC6D8C"/>
    <w:rsid w:val="00CD75D3"/>
    <w:rsid w:val="00CE2232"/>
    <w:rsid w:val="00CF00C4"/>
    <w:rsid w:val="00CF00C6"/>
    <w:rsid w:val="00CF2632"/>
    <w:rsid w:val="00D04B3E"/>
    <w:rsid w:val="00D317E7"/>
    <w:rsid w:val="00D31CBE"/>
    <w:rsid w:val="00D3464E"/>
    <w:rsid w:val="00D400A8"/>
    <w:rsid w:val="00D41F8B"/>
    <w:rsid w:val="00D4759B"/>
    <w:rsid w:val="00D57C89"/>
    <w:rsid w:val="00D62A8A"/>
    <w:rsid w:val="00D726E0"/>
    <w:rsid w:val="00D72ACE"/>
    <w:rsid w:val="00D90715"/>
    <w:rsid w:val="00D979E9"/>
    <w:rsid w:val="00DA06EA"/>
    <w:rsid w:val="00DA3BDF"/>
    <w:rsid w:val="00DA447E"/>
    <w:rsid w:val="00DA5045"/>
    <w:rsid w:val="00DB2FA1"/>
    <w:rsid w:val="00DB3032"/>
    <w:rsid w:val="00DB32A3"/>
    <w:rsid w:val="00DB3F4F"/>
    <w:rsid w:val="00DB53B2"/>
    <w:rsid w:val="00DC0CD0"/>
    <w:rsid w:val="00DC0D96"/>
    <w:rsid w:val="00DC39C2"/>
    <w:rsid w:val="00DC734B"/>
    <w:rsid w:val="00DD19E9"/>
    <w:rsid w:val="00DD25A4"/>
    <w:rsid w:val="00DE7C5C"/>
    <w:rsid w:val="00DF0374"/>
    <w:rsid w:val="00DF0D48"/>
    <w:rsid w:val="00E0108A"/>
    <w:rsid w:val="00E01D6C"/>
    <w:rsid w:val="00E04782"/>
    <w:rsid w:val="00E11602"/>
    <w:rsid w:val="00E1363A"/>
    <w:rsid w:val="00E2120B"/>
    <w:rsid w:val="00E25F6E"/>
    <w:rsid w:val="00E27E2E"/>
    <w:rsid w:val="00E312F9"/>
    <w:rsid w:val="00E36A10"/>
    <w:rsid w:val="00E36FC7"/>
    <w:rsid w:val="00E63FF1"/>
    <w:rsid w:val="00E6506A"/>
    <w:rsid w:val="00E72CC6"/>
    <w:rsid w:val="00E77BAC"/>
    <w:rsid w:val="00E81206"/>
    <w:rsid w:val="00E84312"/>
    <w:rsid w:val="00E84B4D"/>
    <w:rsid w:val="00E87CD5"/>
    <w:rsid w:val="00E91847"/>
    <w:rsid w:val="00E92678"/>
    <w:rsid w:val="00E928E2"/>
    <w:rsid w:val="00EB2E30"/>
    <w:rsid w:val="00EB64D4"/>
    <w:rsid w:val="00EB7F40"/>
    <w:rsid w:val="00EC20E6"/>
    <w:rsid w:val="00EC3B55"/>
    <w:rsid w:val="00ED017B"/>
    <w:rsid w:val="00ED3D62"/>
    <w:rsid w:val="00ED7F32"/>
    <w:rsid w:val="00EE103B"/>
    <w:rsid w:val="00EE2F3B"/>
    <w:rsid w:val="00EE5BB6"/>
    <w:rsid w:val="00EF4366"/>
    <w:rsid w:val="00EF5F35"/>
    <w:rsid w:val="00F1405E"/>
    <w:rsid w:val="00F22448"/>
    <w:rsid w:val="00F31858"/>
    <w:rsid w:val="00F33A8C"/>
    <w:rsid w:val="00F33CAE"/>
    <w:rsid w:val="00F3520A"/>
    <w:rsid w:val="00F369AD"/>
    <w:rsid w:val="00F36AF5"/>
    <w:rsid w:val="00F3709A"/>
    <w:rsid w:val="00F41A99"/>
    <w:rsid w:val="00F456CD"/>
    <w:rsid w:val="00F55AF9"/>
    <w:rsid w:val="00F56027"/>
    <w:rsid w:val="00F64D23"/>
    <w:rsid w:val="00F8263B"/>
    <w:rsid w:val="00F8488D"/>
    <w:rsid w:val="00FA777B"/>
    <w:rsid w:val="00FB3DFE"/>
    <w:rsid w:val="00FC49CE"/>
    <w:rsid w:val="00FC54D0"/>
    <w:rsid w:val="00FC63DD"/>
    <w:rsid w:val="00FD67E2"/>
    <w:rsid w:val="00FD7CFB"/>
    <w:rsid w:val="00FE0705"/>
    <w:rsid w:val="00FF7820"/>
    <w:rsid w:val="01052D08"/>
    <w:rsid w:val="013721BC"/>
    <w:rsid w:val="02207EE1"/>
    <w:rsid w:val="028574C3"/>
    <w:rsid w:val="02A57301"/>
    <w:rsid w:val="03194976"/>
    <w:rsid w:val="037F40FE"/>
    <w:rsid w:val="03A86562"/>
    <w:rsid w:val="052071B2"/>
    <w:rsid w:val="056E642D"/>
    <w:rsid w:val="05786795"/>
    <w:rsid w:val="06193493"/>
    <w:rsid w:val="06220A98"/>
    <w:rsid w:val="06590CCA"/>
    <w:rsid w:val="066B2043"/>
    <w:rsid w:val="06D34CAF"/>
    <w:rsid w:val="06F934D6"/>
    <w:rsid w:val="072D26A5"/>
    <w:rsid w:val="07AB2349"/>
    <w:rsid w:val="082214B6"/>
    <w:rsid w:val="08280B07"/>
    <w:rsid w:val="08675938"/>
    <w:rsid w:val="08807585"/>
    <w:rsid w:val="08DE2ADC"/>
    <w:rsid w:val="09AE747B"/>
    <w:rsid w:val="09BF3D39"/>
    <w:rsid w:val="09C16A48"/>
    <w:rsid w:val="09D938C3"/>
    <w:rsid w:val="09EA122A"/>
    <w:rsid w:val="0A2C127B"/>
    <w:rsid w:val="0AF5003C"/>
    <w:rsid w:val="0B903657"/>
    <w:rsid w:val="0BC52DC3"/>
    <w:rsid w:val="0BDA43F2"/>
    <w:rsid w:val="0BDC447B"/>
    <w:rsid w:val="0CA21D1B"/>
    <w:rsid w:val="0CAA1F25"/>
    <w:rsid w:val="0CBC71E3"/>
    <w:rsid w:val="0CD111D6"/>
    <w:rsid w:val="0CD41322"/>
    <w:rsid w:val="0DE8217F"/>
    <w:rsid w:val="0E1E310A"/>
    <w:rsid w:val="0EEA19A9"/>
    <w:rsid w:val="0EF72F42"/>
    <w:rsid w:val="0F0040A8"/>
    <w:rsid w:val="0F100D04"/>
    <w:rsid w:val="0F2F4611"/>
    <w:rsid w:val="0FDC2BD5"/>
    <w:rsid w:val="102D7246"/>
    <w:rsid w:val="10A61B2A"/>
    <w:rsid w:val="11391CDC"/>
    <w:rsid w:val="130D3703"/>
    <w:rsid w:val="132321CF"/>
    <w:rsid w:val="13494E60"/>
    <w:rsid w:val="13504155"/>
    <w:rsid w:val="13A51905"/>
    <w:rsid w:val="13AF55E3"/>
    <w:rsid w:val="14117E50"/>
    <w:rsid w:val="14407590"/>
    <w:rsid w:val="14805A46"/>
    <w:rsid w:val="14942B30"/>
    <w:rsid w:val="14B32C96"/>
    <w:rsid w:val="150A5D6E"/>
    <w:rsid w:val="15AB12F2"/>
    <w:rsid w:val="16976B43"/>
    <w:rsid w:val="16BB028D"/>
    <w:rsid w:val="16E14C02"/>
    <w:rsid w:val="16FD1760"/>
    <w:rsid w:val="171A0BC0"/>
    <w:rsid w:val="173C315E"/>
    <w:rsid w:val="176E3184"/>
    <w:rsid w:val="18207DC5"/>
    <w:rsid w:val="18EA1EA2"/>
    <w:rsid w:val="18FB54E6"/>
    <w:rsid w:val="190A2B0C"/>
    <w:rsid w:val="192835A8"/>
    <w:rsid w:val="19810DCE"/>
    <w:rsid w:val="1A220B7E"/>
    <w:rsid w:val="1A95578B"/>
    <w:rsid w:val="1BA469AD"/>
    <w:rsid w:val="1BAA4788"/>
    <w:rsid w:val="1BEC51F4"/>
    <w:rsid w:val="1C214045"/>
    <w:rsid w:val="1C3A6738"/>
    <w:rsid w:val="1C4311EC"/>
    <w:rsid w:val="1C5C4E3E"/>
    <w:rsid w:val="1D0F746B"/>
    <w:rsid w:val="1D80754D"/>
    <w:rsid w:val="1D923828"/>
    <w:rsid w:val="1DCB71AB"/>
    <w:rsid w:val="1E4047A0"/>
    <w:rsid w:val="1E4E043C"/>
    <w:rsid w:val="1EA5103D"/>
    <w:rsid w:val="1EEE32BC"/>
    <w:rsid w:val="1F2C3DBA"/>
    <w:rsid w:val="1F3166BA"/>
    <w:rsid w:val="1F5E24A5"/>
    <w:rsid w:val="1F80057B"/>
    <w:rsid w:val="1FC46064"/>
    <w:rsid w:val="1FE066E2"/>
    <w:rsid w:val="1FFA3B66"/>
    <w:rsid w:val="203223C8"/>
    <w:rsid w:val="20915A60"/>
    <w:rsid w:val="20984026"/>
    <w:rsid w:val="20D37CDE"/>
    <w:rsid w:val="211F78CF"/>
    <w:rsid w:val="21227934"/>
    <w:rsid w:val="21F4489B"/>
    <w:rsid w:val="220308E4"/>
    <w:rsid w:val="22F723B3"/>
    <w:rsid w:val="23054CD1"/>
    <w:rsid w:val="249E3632"/>
    <w:rsid w:val="24A01C88"/>
    <w:rsid w:val="24A7123C"/>
    <w:rsid w:val="25251EF7"/>
    <w:rsid w:val="25287DCE"/>
    <w:rsid w:val="255006DF"/>
    <w:rsid w:val="25C20E68"/>
    <w:rsid w:val="25D62D94"/>
    <w:rsid w:val="25D854FD"/>
    <w:rsid w:val="26110AF0"/>
    <w:rsid w:val="26262B57"/>
    <w:rsid w:val="263E122B"/>
    <w:rsid w:val="26416296"/>
    <w:rsid w:val="266536A9"/>
    <w:rsid w:val="26674D1E"/>
    <w:rsid w:val="267B0D64"/>
    <w:rsid w:val="26AB6BF7"/>
    <w:rsid w:val="26BB5A5B"/>
    <w:rsid w:val="27331981"/>
    <w:rsid w:val="274C39CA"/>
    <w:rsid w:val="27B45305"/>
    <w:rsid w:val="27F91594"/>
    <w:rsid w:val="285840C8"/>
    <w:rsid w:val="2888297A"/>
    <w:rsid w:val="290D4A1C"/>
    <w:rsid w:val="292D3ED5"/>
    <w:rsid w:val="2930133F"/>
    <w:rsid w:val="29AD6F12"/>
    <w:rsid w:val="2A7C0427"/>
    <w:rsid w:val="2AFC667E"/>
    <w:rsid w:val="2B512FE3"/>
    <w:rsid w:val="2B7A1CD4"/>
    <w:rsid w:val="2C0C4A43"/>
    <w:rsid w:val="2C416813"/>
    <w:rsid w:val="2C64746C"/>
    <w:rsid w:val="2C805739"/>
    <w:rsid w:val="2DC36D57"/>
    <w:rsid w:val="2F200C93"/>
    <w:rsid w:val="2F755398"/>
    <w:rsid w:val="2F9D2125"/>
    <w:rsid w:val="303E34BC"/>
    <w:rsid w:val="3097086E"/>
    <w:rsid w:val="30D33673"/>
    <w:rsid w:val="310B3B41"/>
    <w:rsid w:val="319E4DED"/>
    <w:rsid w:val="32405655"/>
    <w:rsid w:val="32691146"/>
    <w:rsid w:val="32725B70"/>
    <w:rsid w:val="328A4BC2"/>
    <w:rsid w:val="32B75C65"/>
    <w:rsid w:val="32C86D52"/>
    <w:rsid w:val="3340666C"/>
    <w:rsid w:val="342A1E56"/>
    <w:rsid w:val="343037A1"/>
    <w:rsid w:val="34AB2A9F"/>
    <w:rsid w:val="34EC008F"/>
    <w:rsid w:val="35481F3C"/>
    <w:rsid w:val="355F2D16"/>
    <w:rsid w:val="35DD6A8C"/>
    <w:rsid w:val="35EB3CBC"/>
    <w:rsid w:val="366B3083"/>
    <w:rsid w:val="368C2F70"/>
    <w:rsid w:val="36AA05C2"/>
    <w:rsid w:val="36D91EE9"/>
    <w:rsid w:val="37245F55"/>
    <w:rsid w:val="376D68E8"/>
    <w:rsid w:val="37830691"/>
    <w:rsid w:val="37D63D40"/>
    <w:rsid w:val="381512FF"/>
    <w:rsid w:val="38610E6C"/>
    <w:rsid w:val="388D4D7E"/>
    <w:rsid w:val="38F56D6A"/>
    <w:rsid w:val="392D1BCA"/>
    <w:rsid w:val="394C4FD6"/>
    <w:rsid w:val="398A209F"/>
    <w:rsid w:val="39B33889"/>
    <w:rsid w:val="39E83B69"/>
    <w:rsid w:val="3A583DAC"/>
    <w:rsid w:val="3A6E0EC9"/>
    <w:rsid w:val="3ACE46B1"/>
    <w:rsid w:val="3B0C1B12"/>
    <w:rsid w:val="3B191E44"/>
    <w:rsid w:val="3B494589"/>
    <w:rsid w:val="3BF44FBF"/>
    <w:rsid w:val="3C0E067B"/>
    <w:rsid w:val="3C2F406F"/>
    <w:rsid w:val="3C6544F9"/>
    <w:rsid w:val="3CC52F91"/>
    <w:rsid w:val="3CC657F3"/>
    <w:rsid w:val="3CC9384E"/>
    <w:rsid w:val="3CD6344F"/>
    <w:rsid w:val="3CEA363F"/>
    <w:rsid w:val="3D6D25DB"/>
    <w:rsid w:val="3DA74350"/>
    <w:rsid w:val="3DFE0BF8"/>
    <w:rsid w:val="3E020A0E"/>
    <w:rsid w:val="3E7964F9"/>
    <w:rsid w:val="3ECD359A"/>
    <w:rsid w:val="3FB465D6"/>
    <w:rsid w:val="40363F4D"/>
    <w:rsid w:val="406B12BD"/>
    <w:rsid w:val="409376BA"/>
    <w:rsid w:val="413B2349"/>
    <w:rsid w:val="41524231"/>
    <w:rsid w:val="418173AD"/>
    <w:rsid w:val="41DA173E"/>
    <w:rsid w:val="42415D78"/>
    <w:rsid w:val="426A5B17"/>
    <w:rsid w:val="427C316E"/>
    <w:rsid w:val="429068E3"/>
    <w:rsid w:val="42A3742A"/>
    <w:rsid w:val="434C0BD6"/>
    <w:rsid w:val="436870EE"/>
    <w:rsid w:val="43D146B8"/>
    <w:rsid w:val="43F652EF"/>
    <w:rsid w:val="440D02DB"/>
    <w:rsid w:val="445064AC"/>
    <w:rsid w:val="447846A6"/>
    <w:rsid w:val="44E424D6"/>
    <w:rsid w:val="45280CAE"/>
    <w:rsid w:val="452D17A1"/>
    <w:rsid w:val="456B1839"/>
    <w:rsid w:val="47A138EA"/>
    <w:rsid w:val="47B1305D"/>
    <w:rsid w:val="47CB022E"/>
    <w:rsid w:val="480A7AB7"/>
    <w:rsid w:val="480F7221"/>
    <w:rsid w:val="48434D94"/>
    <w:rsid w:val="48713D15"/>
    <w:rsid w:val="488167F4"/>
    <w:rsid w:val="48E862E8"/>
    <w:rsid w:val="48EE11F4"/>
    <w:rsid w:val="49567697"/>
    <w:rsid w:val="496D314B"/>
    <w:rsid w:val="49E10E03"/>
    <w:rsid w:val="4A2D5572"/>
    <w:rsid w:val="4ADB42DC"/>
    <w:rsid w:val="4BFF64C1"/>
    <w:rsid w:val="4C220736"/>
    <w:rsid w:val="4C27750D"/>
    <w:rsid w:val="4CD715C4"/>
    <w:rsid w:val="4D946FA3"/>
    <w:rsid w:val="4DC06A60"/>
    <w:rsid w:val="4EAC4F29"/>
    <w:rsid w:val="4EE81A42"/>
    <w:rsid w:val="4EF7511B"/>
    <w:rsid w:val="4F665A8B"/>
    <w:rsid w:val="4F9003E2"/>
    <w:rsid w:val="4FB31C8B"/>
    <w:rsid w:val="4FCA4038"/>
    <w:rsid w:val="50106837"/>
    <w:rsid w:val="502471A2"/>
    <w:rsid w:val="504A4EBE"/>
    <w:rsid w:val="50797147"/>
    <w:rsid w:val="50E95920"/>
    <w:rsid w:val="510B667E"/>
    <w:rsid w:val="513E3310"/>
    <w:rsid w:val="51634D62"/>
    <w:rsid w:val="51BB2F70"/>
    <w:rsid w:val="51CB78CF"/>
    <w:rsid w:val="51CE4114"/>
    <w:rsid w:val="52083A2B"/>
    <w:rsid w:val="52502104"/>
    <w:rsid w:val="53081779"/>
    <w:rsid w:val="530D6B07"/>
    <w:rsid w:val="531D277D"/>
    <w:rsid w:val="537718C1"/>
    <w:rsid w:val="53797750"/>
    <w:rsid w:val="544A0227"/>
    <w:rsid w:val="54AA16BC"/>
    <w:rsid w:val="54E978A5"/>
    <w:rsid w:val="55121E9C"/>
    <w:rsid w:val="558E76F0"/>
    <w:rsid w:val="55FD473D"/>
    <w:rsid w:val="56644B33"/>
    <w:rsid w:val="56DE1250"/>
    <w:rsid w:val="56FD7185"/>
    <w:rsid w:val="57060D68"/>
    <w:rsid w:val="57321CAA"/>
    <w:rsid w:val="58B92E8D"/>
    <w:rsid w:val="58D042BE"/>
    <w:rsid w:val="58D5191E"/>
    <w:rsid w:val="59005064"/>
    <w:rsid w:val="59812F2E"/>
    <w:rsid w:val="59A567D2"/>
    <w:rsid w:val="59BA0B7C"/>
    <w:rsid w:val="59C62E29"/>
    <w:rsid w:val="59CA1D1C"/>
    <w:rsid w:val="5A2B38A4"/>
    <w:rsid w:val="5A3C60CC"/>
    <w:rsid w:val="5ADC7773"/>
    <w:rsid w:val="5AF13ED8"/>
    <w:rsid w:val="5B356CD5"/>
    <w:rsid w:val="5B3866E6"/>
    <w:rsid w:val="5B3F1641"/>
    <w:rsid w:val="5B7D74A0"/>
    <w:rsid w:val="5C0D10EA"/>
    <w:rsid w:val="5C3C2B0B"/>
    <w:rsid w:val="5C86278A"/>
    <w:rsid w:val="5CA4713F"/>
    <w:rsid w:val="5CC8560D"/>
    <w:rsid w:val="5D74175E"/>
    <w:rsid w:val="5D777D70"/>
    <w:rsid w:val="5DF703B7"/>
    <w:rsid w:val="5E563FB1"/>
    <w:rsid w:val="5E9322E3"/>
    <w:rsid w:val="5EBD16F2"/>
    <w:rsid w:val="5F2F0665"/>
    <w:rsid w:val="5F2F070D"/>
    <w:rsid w:val="5F38101F"/>
    <w:rsid w:val="60624317"/>
    <w:rsid w:val="60A11B22"/>
    <w:rsid w:val="61074F0B"/>
    <w:rsid w:val="613B79E6"/>
    <w:rsid w:val="613C3681"/>
    <w:rsid w:val="6183456B"/>
    <w:rsid w:val="61A600EB"/>
    <w:rsid w:val="61C00FB7"/>
    <w:rsid w:val="620E567D"/>
    <w:rsid w:val="64705BF0"/>
    <w:rsid w:val="647402B9"/>
    <w:rsid w:val="64F65205"/>
    <w:rsid w:val="650E7EEA"/>
    <w:rsid w:val="65123CE9"/>
    <w:rsid w:val="65217380"/>
    <w:rsid w:val="656B6B69"/>
    <w:rsid w:val="65B04950"/>
    <w:rsid w:val="65B76E46"/>
    <w:rsid w:val="66603088"/>
    <w:rsid w:val="66C537B1"/>
    <w:rsid w:val="67245DC9"/>
    <w:rsid w:val="679F7A5B"/>
    <w:rsid w:val="67B21B13"/>
    <w:rsid w:val="67CF721D"/>
    <w:rsid w:val="67D54AC2"/>
    <w:rsid w:val="6809498B"/>
    <w:rsid w:val="6841115A"/>
    <w:rsid w:val="6884125D"/>
    <w:rsid w:val="68E84828"/>
    <w:rsid w:val="68F56360"/>
    <w:rsid w:val="69240720"/>
    <w:rsid w:val="69B7035A"/>
    <w:rsid w:val="69CB5CF2"/>
    <w:rsid w:val="69EA7948"/>
    <w:rsid w:val="6AE23136"/>
    <w:rsid w:val="6B290E52"/>
    <w:rsid w:val="6B301E5A"/>
    <w:rsid w:val="6B6A7E93"/>
    <w:rsid w:val="6BB01A8A"/>
    <w:rsid w:val="6C7C591C"/>
    <w:rsid w:val="6C9A646D"/>
    <w:rsid w:val="6CB7058C"/>
    <w:rsid w:val="6CEE2E1C"/>
    <w:rsid w:val="6D095799"/>
    <w:rsid w:val="6D0B7B48"/>
    <w:rsid w:val="6D353DD8"/>
    <w:rsid w:val="6DA8715F"/>
    <w:rsid w:val="6DF82E8F"/>
    <w:rsid w:val="6F2C496D"/>
    <w:rsid w:val="6FCE42C3"/>
    <w:rsid w:val="6FCF4E9F"/>
    <w:rsid w:val="6FE86703"/>
    <w:rsid w:val="6FF830B5"/>
    <w:rsid w:val="702107B7"/>
    <w:rsid w:val="706A2508"/>
    <w:rsid w:val="71CB4F9F"/>
    <w:rsid w:val="71DD50A4"/>
    <w:rsid w:val="71F84960"/>
    <w:rsid w:val="72E51321"/>
    <w:rsid w:val="733A1992"/>
    <w:rsid w:val="743E24BA"/>
    <w:rsid w:val="74506745"/>
    <w:rsid w:val="75160EAA"/>
    <w:rsid w:val="752B2A7E"/>
    <w:rsid w:val="753E483A"/>
    <w:rsid w:val="757C1054"/>
    <w:rsid w:val="75AE00D2"/>
    <w:rsid w:val="75CE6B81"/>
    <w:rsid w:val="75D350AF"/>
    <w:rsid w:val="761554EE"/>
    <w:rsid w:val="76B36CA6"/>
    <w:rsid w:val="76DD794D"/>
    <w:rsid w:val="76F17FF0"/>
    <w:rsid w:val="77564F2D"/>
    <w:rsid w:val="7778230D"/>
    <w:rsid w:val="77B43B54"/>
    <w:rsid w:val="77D2327F"/>
    <w:rsid w:val="77E905C0"/>
    <w:rsid w:val="78423697"/>
    <w:rsid w:val="79426388"/>
    <w:rsid w:val="79460FD7"/>
    <w:rsid w:val="797F2105"/>
    <w:rsid w:val="7A121B3B"/>
    <w:rsid w:val="7A2E5AA8"/>
    <w:rsid w:val="7A913278"/>
    <w:rsid w:val="7AE81ED2"/>
    <w:rsid w:val="7AF97319"/>
    <w:rsid w:val="7B7A2DE7"/>
    <w:rsid w:val="7B921657"/>
    <w:rsid w:val="7BE02E63"/>
    <w:rsid w:val="7CAF4890"/>
    <w:rsid w:val="7CBB3C84"/>
    <w:rsid w:val="7CCA17EF"/>
    <w:rsid w:val="7CEF0302"/>
    <w:rsid w:val="7D0D175F"/>
    <w:rsid w:val="7D2A1F1A"/>
    <w:rsid w:val="7D852F27"/>
    <w:rsid w:val="7DF764EE"/>
    <w:rsid w:val="7E221A6A"/>
    <w:rsid w:val="7E69265A"/>
    <w:rsid w:val="7E9D1884"/>
    <w:rsid w:val="7EA23FE8"/>
    <w:rsid w:val="7F0105FA"/>
    <w:rsid w:val="7F4100B6"/>
    <w:rsid w:val="7F920DDD"/>
    <w:rsid w:val="7F937A9A"/>
    <w:rsid w:val="7FA13A4E"/>
    <w:rsid w:val="DBFD4C96"/>
    <w:rsid w:val="F7DFB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firstLine="420"/>
    </w:pPr>
    <w:rPr>
      <w:rFonts w:ascii="仿宋_GB2312" w:eastAsia="仿宋_GB2312" w:cs="仿宋_GB2312"/>
      <w:sz w:val="32"/>
      <w:szCs w:val="32"/>
    </w:rPr>
  </w:style>
  <w:style w:type="paragraph" w:styleId="3">
    <w:name w:val="Body Text Indent"/>
    <w:basedOn w:val="1"/>
    <w:qFormat/>
    <w:uiPriority w:val="0"/>
    <w:pPr>
      <w:spacing w:after="120"/>
      <w:ind w:left="420"/>
    </w:pPr>
  </w:style>
  <w:style w:type="paragraph" w:styleId="5">
    <w:name w:val="annotation text"/>
    <w:basedOn w:val="1"/>
    <w:semiHidden/>
    <w:unhideWhenUsed/>
    <w:qFormat/>
    <w:uiPriority w:val="99"/>
    <w:pPr>
      <w:jc w:val="left"/>
    </w:pPr>
  </w:style>
  <w:style w:type="paragraph" w:styleId="6">
    <w:name w:val="Body Text"/>
    <w:basedOn w:val="1"/>
    <w:link w:val="19"/>
    <w:unhideWhenUsed/>
    <w:qFormat/>
    <w:uiPriority w:val="99"/>
    <w:pPr>
      <w:spacing w:after="120"/>
    </w:pPr>
    <w:rPr>
      <w:rFonts w:ascii="Calibri" w:hAnsi="Calibri" w:eastAsia="宋体" w:cs="Times New Roman"/>
      <w:szCs w:val="24"/>
    </w:rPr>
  </w:style>
  <w:style w:type="paragraph" w:styleId="7">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8">
    <w:name w:val="Balloon Text"/>
    <w:basedOn w:val="1"/>
    <w:link w:val="22"/>
    <w:semiHidden/>
    <w:unhideWhenUsed/>
    <w:qFormat/>
    <w:uiPriority w:val="99"/>
    <w:rPr>
      <w:sz w:val="18"/>
      <w:szCs w:val="18"/>
    </w:rPr>
  </w:style>
  <w:style w:type="paragraph" w:styleId="9">
    <w:name w:val="footer"/>
    <w:basedOn w:val="1"/>
    <w:next w:val="10"/>
    <w:link w:val="18"/>
    <w:unhideWhenUsed/>
    <w:qFormat/>
    <w:uiPriority w:val="99"/>
    <w:pPr>
      <w:tabs>
        <w:tab w:val="center" w:pos="4153"/>
        <w:tab w:val="right" w:pos="8306"/>
      </w:tabs>
      <w:snapToGrid w:val="0"/>
      <w:jc w:val="left"/>
    </w:pPr>
    <w:rPr>
      <w:sz w:val="18"/>
      <w:szCs w:val="18"/>
    </w:rPr>
  </w:style>
  <w:style w:type="paragraph" w:customStyle="1" w:styleId="10">
    <w:name w:val="索引 51"/>
    <w:basedOn w:val="1"/>
    <w:next w:val="1"/>
    <w:qFormat/>
    <w:uiPriority w:val="0"/>
    <w:pPr>
      <w:ind w:left="1680"/>
    </w:pPr>
    <w:rPr>
      <w:rFonts w:ascii="Times New Roman" w:hAnsi="Times New Roman" w:eastAsia="宋体" w:cs="Times New Roman"/>
    </w:rPr>
  </w:style>
  <w:style w:type="paragraph" w:styleId="11">
    <w:name w:val="header"/>
    <w:basedOn w:val="1"/>
    <w:link w:val="17"/>
    <w:unhideWhenUsed/>
    <w:qFormat/>
    <w:uiPriority w:val="99"/>
    <w:pPr>
      <w:tabs>
        <w:tab w:val="center" w:pos="4153"/>
        <w:tab w:val="right" w:pos="8306"/>
      </w:tabs>
      <w:snapToGrid w:val="0"/>
      <w:jc w:val="center"/>
    </w:pPr>
    <w:rPr>
      <w:sz w:val="18"/>
      <w:szCs w:val="18"/>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5">
    <w:name w:val="Strong"/>
    <w:basedOn w:val="14"/>
    <w:qFormat/>
    <w:uiPriority w:val="22"/>
    <w:rPr>
      <w:b/>
      <w:bCs/>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11"/>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正文文本 Char"/>
    <w:basedOn w:val="14"/>
    <w:link w:val="6"/>
    <w:qFormat/>
    <w:uiPriority w:val="99"/>
    <w:rPr>
      <w:rFonts w:ascii="Calibri" w:hAnsi="Calibri" w:eastAsia="宋体" w:cs="Times New Roman"/>
      <w:szCs w:val="24"/>
    </w:rPr>
  </w:style>
  <w:style w:type="paragraph" w:styleId="20">
    <w:name w:val="List Paragraph"/>
    <w:basedOn w:val="1"/>
    <w:qFormat/>
    <w:uiPriority w:val="34"/>
    <w:pPr>
      <w:ind w:firstLine="420" w:firstLineChars="200"/>
    </w:p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
    <w:name w:val="批注框文本 Char"/>
    <w:basedOn w:val="14"/>
    <w:link w:val="8"/>
    <w:semiHidden/>
    <w:qFormat/>
    <w:uiPriority w:val="99"/>
    <w:rPr>
      <w:sz w:val="18"/>
      <w:szCs w:val="18"/>
    </w:rPr>
  </w:style>
  <w:style w:type="paragraph" w:customStyle="1" w:styleId="23">
    <w:name w:val="Body text|1"/>
    <w:basedOn w:val="1"/>
    <w:qFormat/>
    <w:uiPriority w:val="0"/>
    <w:pPr>
      <w:spacing w:line="406" w:lineRule="auto"/>
      <w:ind w:firstLine="400"/>
    </w:pPr>
    <w:rPr>
      <w:rFonts w:ascii="宋体" w:hAnsi="宋体" w:eastAsia="宋体" w:cs="宋体"/>
      <w:sz w:val="30"/>
      <w:szCs w:val="30"/>
      <w:lang w:val="zh-TW" w:eastAsia="zh-TW" w:bidi="zh-TW"/>
    </w:rPr>
  </w:style>
  <w:style w:type="paragraph" w:customStyle="1" w:styleId="24">
    <w:name w:val="Heading #2|1"/>
    <w:basedOn w:val="1"/>
    <w:qFormat/>
    <w:uiPriority w:val="0"/>
    <w:pPr>
      <w:spacing w:after="540" w:line="566" w:lineRule="exact"/>
      <w:jc w:val="center"/>
      <w:outlineLvl w:val="1"/>
    </w:pPr>
    <w:rPr>
      <w:rFonts w:ascii="宋体" w:hAnsi="宋体" w:eastAsia="宋体" w:cs="宋体"/>
      <w:sz w:val="42"/>
      <w:szCs w:val="42"/>
      <w:lang w:val="zh-TW" w:eastAsia="zh-TW" w:bidi="zh-TW"/>
    </w:rPr>
  </w:style>
  <w:style w:type="paragraph" w:customStyle="1" w:styleId="25">
    <w:name w:val="Header or footer|1"/>
    <w:basedOn w:val="1"/>
    <w:qFormat/>
    <w:uiPriority w:val="0"/>
    <w:rPr>
      <w:sz w:val="28"/>
      <w:szCs w:val="28"/>
      <w:lang w:val="zh-TW" w:eastAsia="zh-TW" w:bidi="zh-TW"/>
    </w:rPr>
  </w:style>
  <w:style w:type="paragraph" w:customStyle="1" w:styleId="26">
    <w:name w:val="Other|1"/>
    <w:basedOn w:val="1"/>
    <w:qFormat/>
    <w:uiPriority w:val="0"/>
    <w:pPr>
      <w:spacing w:line="406" w:lineRule="auto"/>
      <w:ind w:firstLine="400"/>
    </w:pPr>
    <w:rPr>
      <w:rFonts w:ascii="宋体" w:hAnsi="宋体" w:eastAsia="宋体" w:cs="宋体"/>
      <w:sz w:val="30"/>
      <w:szCs w:val="30"/>
      <w:lang w:val="zh-TW" w:eastAsia="zh-TW" w:bidi="zh-TW"/>
    </w:rPr>
  </w:style>
  <w:style w:type="character" w:customStyle="1" w:styleId="27">
    <w:name w:val="font41"/>
    <w:qFormat/>
    <w:uiPriority w:val="99"/>
    <w:rPr>
      <w:rFonts w:hint="eastAsia" w:ascii="方正仿宋_GBK" w:hAnsi="方正仿宋_GBK" w:eastAsia="方正仿宋_GBK" w:cs="方正仿宋_GBK"/>
      <w:color w:val="000000"/>
      <w:sz w:val="21"/>
      <w:szCs w:val="21"/>
      <w:u w:val="none"/>
    </w:rPr>
  </w:style>
  <w:style w:type="character" w:customStyle="1" w:styleId="28">
    <w:name w:val="font31"/>
    <w:qFormat/>
    <w:uiPriority w:val="99"/>
    <w:rPr>
      <w:rFonts w:hint="eastAsia" w:ascii="方正仿宋_GBK" w:hAnsi="方正仿宋_GBK" w:eastAsia="方正仿宋_GBK" w:cs="方正仿宋_GBK"/>
      <w:color w:val="0000FF"/>
      <w:sz w:val="21"/>
      <w:szCs w:val="21"/>
      <w:u w:val="none"/>
    </w:rPr>
  </w:style>
  <w:style w:type="character" w:customStyle="1" w:styleId="29">
    <w:name w:val="font21"/>
    <w:qFormat/>
    <w:uiPriority w:val="99"/>
    <w:rPr>
      <w:rFonts w:hint="eastAsia" w:ascii="方正仿宋_GBK" w:hAnsi="方正仿宋_GBK" w:eastAsia="方正仿宋_GBK" w:cs="方正仿宋_GBK"/>
      <w:color w:val="0000FF"/>
      <w:sz w:val="21"/>
      <w:szCs w:val="21"/>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1325</Words>
  <Characters>7555</Characters>
  <Lines>62</Lines>
  <Paragraphs>17</Paragraphs>
  <TotalTime>4</TotalTime>
  <ScaleCrop>false</ScaleCrop>
  <LinksUpToDate>false</LinksUpToDate>
  <CharactersWithSpaces>8863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2023-09-21T19:26:00Z</dcterms:created>
  <dc:creator>cryingfaust</dc:creator>
  <cp:lastModifiedBy>ASUS</cp:lastModifiedBy>
  <cp:lastPrinted>2023-09-20T22:38:00Z</cp:lastPrinted>
  <dcterms:modified xsi:type="dcterms:W3CDTF">2023-09-28T08:18:09Z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94CA530143534D9E8E5CE5F604F87145</vt:lpwstr>
  </property>
</Properties>
</file>